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6CC6E" w14:textId="77777777" w:rsidR="00776CB7" w:rsidRDefault="00770313">
      <w:pPr>
        <w:pStyle w:val="BodyText"/>
        <w:ind w:left="5659"/>
        <w:rPr>
          <w:rFonts w:ascii="Times New Roman"/>
          <w:sz w:val="20"/>
        </w:rPr>
      </w:pPr>
      <w:r>
        <w:rPr>
          <w:rFonts w:ascii="Times New Roman"/>
          <w:noProof/>
          <w:sz w:val="20"/>
          <w:lang w:val="en-GB" w:eastAsia="en-GB"/>
        </w:rPr>
        <w:drawing>
          <wp:inline distT="0" distB="0" distL="0" distR="0" wp14:anchorId="06D2838A" wp14:editId="550D063F">
            <wp:extent cx="2598170" cy="74599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598170" cy="745998"/>
                    </a:xfrm>
                    <a:prstGeom prst="rect">
                      <a:avLst/>
                    </a:prstGeom>
                  </pic:spPr>
                </pic:pic>
              </a:graphicData>
            </a:graphic>
          </wp:inline>
        </w:drawing>
      </w:r>
    </w:p>
    <w:p w14:paraId="3ABD5BD9" w14:textId="77777777" w:rsidR="00776CB7" w:rsidRDefault="00776CB7">
      <w:pPr>
        <w:pStyle w:val="BodyText"/>
        <w:spacing w:before="6"/>
        <w:rPr>
          <w:rFonts w:ascii="Times New Roman"/>
          <w:sz w:val="11"/>
        </w:rPr>
      </w:pPr>
    </w:p>
    <w:p w14:paraId="0D79740B" w14:textId="77777777" w:rsidR="000B3BA6" w:rsidRDefault="00770313" w:rsidP="000B3BA6">
      <w:pPr>
        <w:pStyle w:val="Heading1"/>
        <w:spacing w:before="93"/>
        <w:ind w:left="886" w:right="514" w:firstLine="117"/>
        <w:jc w:val="center"/>
        <w:rPr>
          <w:spacing w:val="-7"/>
        </w:rPr>
      </w:pPr>
      <w:r>
        <w:t xml:space="preserve">SCTS </w:t>
      </w:r>
      <w:r w:rsidR="000B3BA6">
        <w:t>AUDIT AND RISK</w:t>
      </w:r>
      <w:r>
        <w:t xml:space="preserve"> COMMITTEE</w:t>
      </w:r>
      <w:r>
        <w:rPr>
          <w:spacing w:val="40"/>
        </w:rPr>
        <w:t xml:space="preserve"> </w:t>
      </w:r>
      <w:r>
        <w:t>–</w:t>
      </w:r>
      <w:r>
        <w:rPr>
          <w:spacing w:val="-6"/>
        </w:rPr>
        <w:t xml:space="preserve"> </w:t>
      </w:r>
      <w:r>
        <w:t>NON-EXECUTIVE</w:t>
      </w:r>
      <w:r>
        <w:rPr>
          <w:spacing w:val="-6"/>
        </w:rPr>
        <w:t xml:space="preserve"> </w:t>
      </w:r>
      <w:r>
        <w:t>COMMITTEE</w:t>
      </w:r>
      <w:r>
        <w:rPr>
          <w:spacing w:val="-6"/>
        </w:rPr>
        <w:t xml:space="preserve"> </w:t>
      </w:r>
      <w:r>
        <w:t>MEMBER</w:t>
      </w:r>
    </w:p>
    <w:p w14:paraId="0765862B" w14:textId="77777777" w:rsidR="00776CB7" w:rsidRDefault="00770313" w:rsidP="000B3BA6">
      <w:pPr>
        <w:pStyle w:val="Heading1"/>
        <w:spacing w:before="93"/>
        <w:ind w:left="886" w:right="826" w:firstLine="117"/>
        <w:jc w:val="center"/>
      </w:pPr>
      <w:r>
        <w:t>INFORMATION</w:t>
      </w:r>
      <w:r>
        <w:rPr>
          <w:spacing w:val="-6"/>
        </w:rPr>
        <w:t xml:space="preserve"> </w:t>
      </w:r>
      <w:r>
        <w:t>FOR</w:t>
      </w:r>
      <w:r>
        <w:rPr>
          <w:spacing w:val="-2"/>
        </w:rPr>
        <w:t xml:space="preserve"> </w:t>
      </w:r>
      <w:r>
        <w:t>APPLICANTS</w:t>
      </w:r>
    </w:p>
    <w:p w14:paraId="5CD8CDA0" w14:textId="77777777" w:rsidR="00776CB7" w:rsidRDefault="00776CB7">
      <w:pPr>
        <w:pStyle w:val="BodyText"/>
        <w:spacing w:before="1"/>
        <w:rPr>
          <w:b/>
          <w:sz w:val="20"/>
        </w:rPr>
      </w:pPr>
    </w:p>
    <w:p w14:paraId="75B8BBC4" w14:textId="77777777" w:rsidR="002D33A7" w:rsidRPr="00730CDF" w:rsidRDefault="002D33A7" w:rsidP="002D33A7">
      <w:pPr>
        <w:ind w:left="142"/>
        <w:rPr>
          <w:b/>
        </w:rPr>
      </w:pPr>
      <w:r w:rsidRPr="00730CDF">
        <w:rPr>
          <w:b/>
        </w:rPr>
        <w:t>The Organisation</w:t>
      </w:r>
    </w:p>
    <w:p w14:paraId="4B08511A" w14:textId="77777777" w:rsidR="002D33A7" w:rsidRPr="00E81938" w:rsidRDefault="002D33A7" w:rsidP="002D33A7">
      <w:pPr>
        <w:ind w:left="142"/>
        <w:rPr>
          <w:sz w:val="20"/>
        </w:rPr>
      </w:pPr>
    </w:p>
    <w:p w14:paraId="191C38E0" w14:textId="77777777" w:rsidR="002D33A7" w:rsidRPr="00730CDF" w:rsidRDefault="002D33A7" w:rsidP="002D33A7">
      <w:pPr>
        <w:ind w:left="142"/>
      </w:pPr>
      <w:r w:rsidRPr="00730CDF">
        <w:t xml:space="preserve">The Scottish Courts and Tribunals Service (SCTS) is a </w:t>
      </w:r>
      <w:r>
        <w:t>Non-Ministerial office</w:t>
      </w:r>
      <w:r w:rsidRPr="00730CDF">
        <w:t xml:space="preserve"> established on 1 April 2010 as the Scottish Court Service, by the Judiciary and Courts (Scotland) Act 2008.  Following enactment of provisions of the Courts Reform (Scotland) Act 2014, the organisation merged with the Scottish Tribunals Service and was renamed.</w:t>
      </w:r>
    </w:p>
    <w:p w14:paraId="6ABEA876" w14:textId="77777777" w:rsidR="002D33A7" w:rsidRPr="00E81938" w:rsidRDefault="002D33A7" w:rsidP="002D33A7">
      <w:pPr>
        <w:ind w:left="142"/>
        <w:rPr>
          <w:sz w:val="20"/>
        </w:rPr>
      </w:pPr>
    </w:p>
    <w:p w14:paraId="2F51B4D3" w14:textId="77777777" w:rsidR="002D33A7" w:rsidRPr="00730CDF" w:rsidRDefault="002D33A7" w:rsidP="002D33A7">
      <w:pPr>
        <w:spacing w:after="40"/>
        <w:ind w:left="142"/>
      </w:pPr>
      <w:r w:rsidRPr="00730CDF">
        <w:t>The function</w:t>
      </w:r>
      <w:r>
        <w:t>s</w:t>
      </w:r>
      <w:r w:rsidRPr="00730CDF">
        <w:t xml:space="preserve"> of the SCT</w:t>
      </w:r>
      <w:r>
        <w:t>S are</w:t>
      </w:r>
      <w:r w:rsidRPr="00730CDF">
        <w:t xml:space="preserve"> to support</w:t>
      </w:r>
      <w:r>
        <w:t xml:space="preserve"> the</w:t>
      </w:r>
      <w:r w:rsidRPr="00730CDF">
        <w:t>:</w:t>
      </w:r>
    </w:p>
    <w:p w14:paraId="6C92C317" w14:textId="77777777" w:rsidR="002D33A7" w:rsidRPr="00730CDF" w:rsidRDefault="002D33A7" w:rsidP="002D33A7">
      <w:pPr>
        <w:widowControl/>
        <w:numPr>
          <w:ilvl w:val="0"/>
          <w:numId w:val="3"/>
        </w:numPr>
        <w:autoSpaceDE/>
        <w:autoSpaceDN/>
        <w:spacing w:after="40"/>
        <w:ind w:left="142" w:firstLine="0"/>
      </w:pPr>
      <w:r w:rsidRPr="00730CDF">
        <w:t xml:space="preserve">Scottish courts and the judiciary of those courts; </w:t>
      </w:r>
    </w:p>
    <w:p w14:paraId="55532B49" w14:textId="77777777" w:rsidR="002D33A7" w:rsidRPr="00730CDF" w:rsidRDefault="002D33A7" w:rsidP="002D33A7">
      <w:pPr>
        <w:widowControl/>
        <w:numPr>
          <w:ilvl w:val="0"/>
          <w:numId w:val="3"/>
        </w:numPr>
        <w:autoSpaceDE/>
        <w:autoSpaceDN/>
        <w:spacing w:after="40"/>
        <w:ind w:left="142" w:firstLine="0"/>
      </w:pPr>
      <w:r w:rsidRPr="00730CDF">
        <w:t>Scottish tribunals and the members of those tribunals;</w:t>
      </w:r>
    </w:p>
    <w:p w14:paraId="72B078F1" w14:textId="77777777" w:rsidR="002D33A7" w:rsidRPr="00730CDF" w:rsidRDefault="002D33A7" w:rsidP="002D33A7">
      <w:pPr>
        <w:widowControl/>
        <w:numPr>
          <w:ilvl w:val="0"/>
          <w:numId w:val="3"/>
        </w:numPr>
        <w:autoSpaceDE/>
        <w:autoSpaceDN/>
        <w:spacing w:after="40"/>
        <w:ind w:left="142" w:firstLine="0"/>
      </w:pPr>
      <w:r>
        <w:t xml:space="preserve">Lord President </w:t>
      </w:r>
      <w:r w:rsidRPr="00730CDF">
        <w:t xml:space="preserve">or his delegates in respect of his functions as Head of the Scottish Judiciary and other non-judicial functions; </w:t>
      </w:r>
    </w:p>
    <w:p w14:paraId="771CA531" w14:textId="77777777" w:rsidR="002D33A7" w:rsidRPr="00730CDF" w:rsidRDefault="002D33A7" w:rsidP="002D33A7">
      <w:pPr>
        <w:widowControl/>
        <w:numPr>
          <w:ilvl w:val="0"/>
          <w:numId w:val="3"/>
        </w:numPr>
        <w:autoSpaceDE/>
        <w:autoSpaceDN/>
        <w:spacing w:after="40"/>
        <w:ind w:left="142" w:firstLine="0"/>
      </w:pPr>
      <w:r w:rsidRPr="00730CDF">
        <w:t xml:space="preserve">Sheriffs Principal in respect of their functions under the relevant provisions of the </w:t>
      </w:r>
      <w:r>
        <w:t>Courts Reform (Scotland) Act 2014</w:t>
      </w:r>
      <w:r w:rsidRPr="00730CDF">
        <w:t xml:space="preserve">; </w:t>
      </w:r>
    </w:p>
    <w:p w14:paraId="20FA3B85" w14:textId="77777777" w:rsidR="002D33A7" w:rsidRPr="00730CDF" w:rsidRDefault="002D33A7" w:rsidP="002D33A7">
      <w:pPr>
        <w:widowControl/>
        <w:numPr>
          <w:ilvl w:val="0"/>
          <w:numId w:val="3"/>
        </w:numPr>
        <w:autoSpaceDE/>
        <w:autoSpaceDN/>
        <w:spacing w:after="40"/>
        <w:ind w:left="142" w:firstLine="0"/>
      </w:pPr>
      <w:r w:rsidRPr="00730CDF">
        <w:t>Office of the Public Guardian and Accountant of Court (OPG); and</w:t>
      </w:r>
    </w:p>
    <w:p w14:paraId="3ACA1464" w14:textId="77777777" w:rsidR="002D33A7" w:rsidRPr="00730CDF" w:rsidRDefault="002D33A7" w:rsidP="002D33A7">
      <w:pPr>
        <w:widowControl/>
        <w:numPr>
          <w:ilvl w:val="0"/>
          <w:numId w:val="3"/>
        </w:numPr>
        <w:autoSpaceDE/>
        <w:autoSpaceDN/>
        <w:spacing w:after="40"/>
        <w:ind w:left="142" w:firstLine="0"/>
      </w:pPr>
      <w:r w:rsidRPr="00730CDF">
        <w:t>Criminal Courts Rules Council</w:t>
      </w:r>
      <w:r>
        <w:t>, Scottish Civil Justice Council and the Scottish Sentencing Council</w:t>
      </w:r>
      <w:r w:rsidRPr="00730CDF">
        <w:t>.</w:t>
      </w:r>
    </w:p>
    <w:p w14:paraId="757D0735" w14:textId="77777777" w:rsidR="002D33A7" w:rsidRPr="00E81938" w:rsidRDefault="002D33A7" w:rsidP="002D33A7">
      <w:pPr>
        <w:ind w:left="142"/>
        <w:rPr>
          <w:sz w:val="20"/>
        </w:rPr>
      </w:pPr>
    </w:p>
    <w:p w14:paraId="588A7603" w14:textId="77777777" w:rsidR="002D33A7" w:rsidRDefault="002D33A7" w:rsidP="002D33A7">
      <w:pPr>
        <w:ind w:left="142"/>
      </w:pPr>
      <w:r>
        <w:t xml:space="preserve">Information on the current structure and priorities of the SCTS can be found in the </w:t>
      </w:r>
      <w:hyperlink r:id="rId8" w:history="1">
        <w:r w:rsidRPr="0006264D">
          <w:rPr>
            <w:rStyle w:val="Hyperlink"/>
          </w:rPr>
          <w:t>SCTS Corporate Plan for 2023-26</w:t>
        </w:r>
      </w:hyperlink>
      <w:r>
        <w:t xml:space="preserve">, the </w:t>
      </w:r>
      <w:hyperlink r:id="rId9" w:history="1">
        <w:r w:rsidRPr="008E745A">
          <w:rPr>
            <w:rStyle w:val="Hyperlink"/>
          </w:rPr>
          <w:t>annual Business Plan for 2024-25</w:t>
        </w:r>
      </w:hyperlink>
      <w:r>
        <w:t xml:space="preserve"> and the most recent </w:t>
      </w:r>
      <w:hyperlink r:id="rId10" w:history="1">
        <w:r w:rsidRPr="0006264D">
          <w:rPr>
            <w:rStyle w:val="Hyperlink"/>
          </w:rPr>
          <w:t>Annual Report and Accounts</w:t>
        </w:r>
      </w:hyperlink>
      <w:r>
        <w:t>.  F</w:t>
      </w:r>
      <w:r w:rsidRPr="00730CDF">
        <w:t xml:space="preserve">urther information on the </w:t>
      </w:r>
      <w:r>
        <w:t>organisation can be accessed from</w:t>
      </w:r>
      <w:r w:rsidRPr="00730CDF">
        <w:t xml:space="preserve"> the SCTS </w:t>
      </w:r>
      <w:hyperlink r:id="rId11" w:history="1">
        <w:r w:rsidRPr="00730CDF">
          <w:rPr>
            <w:rStyle w:val="Hyperlink"/>
          </w:rPr>
          <w:t>website</w:t>
        </w:r>
      </w:hyperlink>
      <w:r w:rsidRPr="00730CDF">
        <w:t xml:space="preserve">.  </w:t>
      </w:r>
    </w:p>
    <w:p w14:paraId="52DE315F" w14:textId="77777777" w:rsidR="002D33A7" w:rsidRDefault="002D33A7" w:rsidP="002D33A7">
      <w:pPr>
        <w:ind w:left="142"/>
      </w:pPr>
    </w:p>
    <w:p w14:paraId="3118F303" w14:textId="77777777" w:rsidR="002D33A7" w:rsidRPr="007067F1" w:rsidRDefault="002D33A7" w:rsidP="002D33A7">
      <w:pPr>
        <w:ind w:left="142"/>
        <w:rPr>
          <w:b/>
        </w:rPr>
      </w:pPr>
      <w:r w:rsidRPr="007067F1">
        <w:rPr>
          <w:b/>
        </w:rPr>
        <w:t xml:space="preserve">SCTS Priorities </w:t>
      </w:r>
    </w:p>
    <w:p w14:paraId="252F8A57" w14:textId="77777777" w:rsidR="002D33A7" w:rsidRPr="00E81938" w:rsidRDefault="002D33A7" w:rsidP="002D33A7">
      <w:pPr>
        <w:ind w:left="142"/>
        <w:rPr>
          <w:b/>
          <w:sz w:val="20"/>
        </w:rPr>
      </w:pPr>
    </w:p>
    <w:p w14:paraId="2BDAF3B0" w14:textId="77777777" w:rsidR="002D33A7" w:rsidRDefault="002D33A7" w:rsidP="002D33A7">
      <w:pPr>
        <w:ind w:left="142"/>
      </w:pPr>
      <w:r w:rsidRPr="00730CDF">
        <w:t xml:space="preserve">The </w:t>
      </w:r>
      <w:r>
        <w:t>purpose of the SCTS is “Supporting Justice</w:t>
      </w:r>
      <w:r w:rsidRPr="00730CDF">
        <w:t>”</w:t>
      </w:r>
      <w:r>
        <w:t>.  By focussing on seven key priorities, detailed below, we ensure that everything we do is of benefit to Scotland’s justice system, those who rely on it and those who work to uphold and improve it on a daily basis.</w:t>
      </w:r>
    </w:p>
    <w:p w14:paraId="09C376BD" w14:textId="77777777" w:rsidR="002D33A7" w:rsidRDefault="002D33A7" w:rsidP="002D33A7">
      <w:pPr>
        <w:ind w:left="142"/>
      </w:pPr>
      <w:r>
        <w:rPr>
          <w:noProof/>
        </w:rPr>
        <w:drawing>
          <wp:anchor distT="36576" distB="36576" distL="36576" distR="36576" simplePos="0" relativeHeight="251659264" behindDoc="0" locked="0" layoutInCell="1" allowOverlap="1" wp14:anchorId="44D1E10F" wp14:editId="2C13AF44">
            <wp:simplePos x="0" y="0"/>
            <wp:positionH relativeFrom="margin">
              <wp:align>left</wp:align>
            </wp:positionH>
            <wp:positionV relativeFrom="paragraph">
              <wp:posOffset>119092</wp:posOffset>
            </wp:positionV>
            <wp:extent cx="5686425" cy="2613025"/>
            <wp:effectExtent l="0" t="0" r="9525" b="0"/>
            <wp:wrapNone/>
            <wp:docPr id="3" name="Picture 3"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 scree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86425" cy="2613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AAEF54C" w14:textId="77777777" w:rsidR="002D33A7" w:rsidRDefault="002D33A7" w:rsidP="002D33A7">
      <w:pPr>
        <w:ind w:left="142"/>
      </w:pPr>
    </w:p>
    <w:p w14:paraId="150526C6" w14:textId="77777777" w:rsidR="002D33A7" w:rsidRDefault="002D33A7" w:rsidP="002D33A7">
      <w:pPr>
        <w:ind w:left="142"/>
      </w:pPr>
    </w:p>
    <w:p w14:paraId="01AD3C52" w14:textId="77777777" w:rsidR="002D33A7" w:rsidRDefault="002D33A7" w:rsidP="002D33A7">
      <w:pPr>
        <w:ind w:left="142"/>
      </w:pPr>
    </w:p>
    <w:p w14:paraId="6DEFC6B7" w14:textId="77777777" w:rsidR="002D33A7" w:rsidRDefault="002D33A7" w:rsidP="002D33A7">
      <w:pPr>
        <w:ind w:left="142"/>
      </w:pPr>
    </w:p>
    <w:p w14:paraId="22A74BC7" w14:textId="77777777" w:rsidR="002D33A7" w:rsidRDefault="002D33A7" w:rsidP="002D33A7">
      <w:pPr>
        <w:ind w:left="142"/>
      </w:pPr>
    </w:p>
    <w:p w14:paraId="0712CE10" w14:textId="77777777" w:rsidR="002D33A7" w:rsidRDefault="002D33A7" w:rsidP="002D33A7">
      <w:pPr>
        <w:ind w:left="142"/>
      </w:pPr>
    </w:p>
    <w:p w14:paraId="7777FB33" w14:textId="77777777" w:rsidR="002D33A7" w:rsidRDefault="002D33A7" w:rsidP="002D33A7">
      <w:pPr>
        <w:ind w:left="142"/>
      </w:pPr>
    </w:p>
    <w:p w14:paraId="50ECC6FE" w14:textId="77777777" w:rsidR="002D33A7" w:rsidRDefault="002D33A7" w:rsidP="002D33A7">
      <w:pPr>
        <w:ind w:left="142"/>
      </w:pPr>
    </w:p>
    <w:p w14:paraId="269AD4AB" w14:textId="77777777" w:rsidR="002D33A7" w:rsidRPr="00E81938" w:rsidRDefault="002D33A7" w:rsidP="002D33A7">
      <w:pPr>
        <w:ind w:left="142"/>
        <w:rPr>
          <w:sz w:val="16"/>
        </w:rPr>
      </w:pPr>
    </w:p>
    <w:p w14:paraId="1CDD6829" w14:textId="77777777" w:rsidR="002D33A7" w:rsidRDefault="002D33A7" w:rsidP="002D33A7">
      <w:pPr>
        <w:ind w:left="142"/>
        <w:jc w:val="center"/>
      </w:pPr>
    </w:p>
    <w:p w14:paraId="74F19DAC" w14:textId="77777777" w:rsidR="002D33A7" w:rsidRDefault="002D33A7" w:rsidP="002D33A7">
      <w:pPr>
        <w:ind w:left="142"/>
        <w:jc w:val="center"/>
      </w:pPr>
    </w:p>
    <w:p w14:paraId="743AB2D6" w14:textId="77777777" w:rsidR="002D33A7" w:rsidRDefault="002D33A7" w:rsidP="002D33A7">
      <w:pPr>
        <w:ind w:left="142"/>
        <w:jc w:val="center"/>
      </w:pPr>
    </w:p>
    <w:p w14:paraId="0AEBB68E" w14:textId="77777777" w:rsidR="002D33A7" w:rsidRDefault="002D33A7" w:rsidP="002D33A7">
      <w:pPr>
        <w:ind w:left="142"/>
        <w:jc w:val="center"/>
      </w:pPr>
    </w:p>
    <w:p w14:paraId="0FC70DFA" w14:textId="77777777" w:rsidR="002D33A7" w:rsidRDefault="002D33A7" w:rsidP="002D33A7">
      <w:pPr>
        <w:ind w:left="142"/>
        <w:jc w:val="center"/>
      </w:pPr>
    </w:p>
    <w:p w14:paraId="626FDF9F" w14:textId="77777777" w:rsidR="002D33A7" w:rsidRDefault="002D33A7" w:rsidP="002D33A7">
      <w:pPr>
        <w:ind w:left="142"/>
        <w:jc w:val="center"/>
      </w:pPr>
    </w:p>
    <w:p w14:paraId="78E2D29D" w14:textId="77777777" w:rsidR="002D33A7" w:rsidRDefault="002D33A7" w:rsidP="002D33A7">
      <w:pPr>
        <w:ind w:left="142"/>
        <w:jc w:val="center"/>
      </w:pPr>
    </w:p>
    <w:p w14:paraId="30B6DAE8" w14:textId="77777777" w:rsidR="002D33A7" w:rsidRPr="00730CDF" w:rsidRDefault="002D33A7" w:rsidP="002D33A7">
      <w:pPr>
        <w:ind w:left="142"/>
        <w:jc w:val="center"/>
      </w:pPr>
    </w:p>
    <w:p w14:paraId="71F8B225" w14:textId="77777777" w:rsidR="002D33A7" w:rsidRDefault="002D33A7" w:rsidP="002D33A7">
      <w:pPr>
        <w:ind w:left="142"/>
      </w:pPr>
    </w:p>
    <w:p w14:paraId="6CD73AA9" w14:textId="77777777" w:rsidR="002D33A7" w:rsidRDefault="002D33A7" w:rsidP="002D33A7">
      <w:pPr>
        <w:ind w:left="142"/>
      </w:pPr>
      <w:r w:rsidRPr="00730CDF">
        <w:t>The SCTS has approximately 1,</w:t>
      </w:r>
      <w:r>
        <w:t xml:space="preserve">950 </w:t>
      </w:r>
      <w:r w:rsidRPr="00730CDF">
        <w:t xml:space="preserve">staff whose motivation and skill is critical to the success of the organisation.  </w:t>
      </w:r>
      <w:r w:rsidRPr="00792F7A">
        <w:t xml:space="preserve">Our </w:t>
      </w:r>
      <w:hyperlink r:id="rId13" w:history="1">
        <w:r w:rsidRPr="00792F7A">
          <w:rPr>
            <w:rStyle w:val="Hyperlink"/>
          </w:rPr>
          <w:t>Corporate Plan</w:t>
        </w:r>
      </w:hyperlink>
      <w:r w:rsidRPr="00792F7A">
        <w:t xml:space="preserve"> for 2023-26 sets out our ambitions over that 3 year period, which we are now half way through.  We have made significant progress over the past eighteen months to </w:t>
      </w:r>
      <w:r w:rsidRPr="00792F7A">
        <w:lastRenderedPageBreak/>
        <w:t xml:space="preserve">deliver against the strategic aims detailed in the plan – building on many of the digital developments we introduced during the pandemic to improve our service.  Key to this success has been sustainable funding, enabling us to continue to modernise and improve while also managing an increasing level of cases across both the criminal courts and Tribunals. </w:t>
      </w:r>
    </w:p>
    <w:p w14:paraId="17F2641A" w14:textId="77777777" w:rsidR="002D33A7" w:rsidRPr="00792F7A" w:rsidRDefault="002D33A7" w:rsidP="002D33A7">
      <w:pPr>
        <w:ind w:left="142"/>
      </w:pPr>
      <w:r w:rsidRPr="00792F7A">
        <w:t xml:space="preserve"> </w:t>
      </w:r>
    </w:p>
    <w:p w14:paraId="48F6F2EA" w14:textId="77777777" w:rsidR="002D33A7" w:rsidRPr="00730CDF" w:rsidRDefault="002D33A7" w:rsidP="002D33A7">
      <w:pPr>
        <w:ind w:left="142"/>
      </w:pPr>
      <w:r w:rsidRPr="00730CDF">
        <w:t>The SC</w:t>
      </w:r>
      <w:r>
        <w:t>TS</w:t>
      </w:r>
      <w:r w:rsidRPr="00730CDF">
        <w:t xml:space="preserve"> takes its responsibilities to the community seriously and is committed to engaging with court users, both professional and public and </w:t>
      </w:r>
      <w:r>
        <w:t xml:space="preserve">to </w:t>
      </w:r>
      <w:r w:rsidRPr="00730CDF">
        <w:t xml:space="preserve">supporting the transition to a </w:t>
      </w:r>
      <w:r>
        <w:t>net-zero</w:t>
      </w:r>
      <w:r w:rsidRPr="00730CDF">
        <w:t xml:space="preserve"> carbon Scottish economy.  </w:t>
      </w:r>
    </w:p>
    <w:p w14:paraId="04AC99CB" w14:textId="77777777" w:rsidR="00DA2691" w:rsidRDefault="00DA2691" w:rsidP="00DA2691">
      <w:pPr>
        <w:pStyle w:val="BodyText"/>
        <w:spacing w:before="66"/>
        <w:ind w:left="112" w:right="105"/>
        <w:rPr>
          <w:sz w:val="21"/>
        </w:rPr>
      </w:pPr>
    </w:p>
    <w:p w14:paraId="564A80D8" w14:textId="77777777" w:rsidR="00776CB7" w:rsidRDefault="00770313">
      <w:pPr>
        <w:pStyle w:val="Heading1"/>
      </w:pPr>
      <w:r>
        <w:t>Committee</w:t>
      </w:r>
      <w:r>
        <w:rPr>
          <w:spacing w:val="-6"/>
        </w:rPr>
        <w:t xml:space="preserve"> </w:t>
      </w:r>
      <w:r>
        <w:rPr>
          <w:spacing w:val="-2"/>
        </w:rPr>
        <w:t>Members</w:t>
      </w:r>
    </w:p>
    <w:p w14:paraId="033DD516" w14:textId="77777777" w:rsidR="00776CB7" w:rsidRDefault="00776CB7">
      <w:pPr>
        <w:pStyle w:val="BodyText"/>
        <w:spacing w:before="1"/>
        <w:rPr>
          <w:b/>
        </w:rPr>
      </w:pPr>
    </w:p>
    <w:p w14:paraId="76244EB5" w14:textId="5B0F6302" w:rsidR="00776CB7" w:rsidRDefault="00770313" w:rsidP="00867A0E">
      <w:pPr>
        <w:pStyle w:val="BodyText"/>
        <w:ind w:left="112" w:right="128"/>
      </w:pPr>
      <w:r>
        <w:t>Appointments</w:t>
      </w:r>
      <w:r>
        <w:rPr>
          <w:spacing w:val="-1"/>
        </w:rPr>
        <w:t xml:space="preserve"> </w:t>
      </w:r>
      <w:r>
        <w:t xml:space="preserve">to the SCTS </w:t>
      </w:r>
      <w:r w:rsidR="00616CB9">
        <w:t>Audit and Risk</w:t>
      </w:r>
      <w:r>
        <w:rPr>
          <w:spacing w:val="-1"/>
        </w:rPr>
        <w:t xml:space="preserve"> </w:t>
      </w:r>
      <w:r>
        <w:t xml:space="preserve">Committee are delegated by the </w:t>
      </w:r>
      <w:hyperlink r:id="rId14" w:history="1">
        <w:r w:rsidRPr="00DA2691">
          <w:rPr>
            <w:rStyle w:val="Hyperlink"/>
          </w:rPr>
          <w:t>SCTS Board</w:t>
        </w:r>
      </w:hyperlink>
      <w:r>
        <w:t xml:space="preserve"> under the direction of the Lord President in accordance with regulations made by</w:t>
      </w:r>
      <w:r>
        <w:rPr>
          <w:spacing w:val="-3"/>
        </w:rPr>
        <w:t xml:space="preserve"> </w:t>
      </w:r>
      <w:r>
        <w:t>Scottish</w:t>
      </w:r>
      <w:r>
        <w:rPr>
          <w:spacing w:val="-1"/>
        </w:rPr>
        <w:t xml:space="preserve"> </w:t>
      </w:r>
      <w:r>
        <w:t>Ministers.</w:t>
      </w:r>
      <w:r>
        <w:rPr>
          <w:spacing w:val="40"/>
        </w:rPr>
        <w:t xml:space="preserve"> </w:t>
      </w:r>
      <w:r w:rsidR="00616CB9">
        <w:rPr>
          <w:spacing w:val="40"/>
        </w:rPr>
        <w:t xml:space="preserve"> </w:t>
      </w:r>
      <w:r>
        <w:t>There are</w:t>
      </w:r>
      <w:r>
        <w:rPr>
          <w:spacing w:val="-1"/>
        </w:rPr>
        <w:t xml:space="preserve"> </w:t>
      </w:r>
      <w:r w:rsidR="006E4DE0">
        <w:t>5</w:t>
      </w:r>
      <w:r>
        <w:rPr>
          <w:spacing w:val="-3"/>
        </w:rPr>
        <w:t xml:space="preserve"> </w:t>
      </w:r>
      <w:r>
        <w:t>Committee</w:t>
      </w:r>
      <w:r>
        <w:rPr>
          <w:spacing w:val="-6"/>
        </w:rPr>
        <w:t xml:space="preserve"> </w:t>
      </w:r>
      <w:r>
        <w:t>members</w:t>
      </w:r>
      <w:r>
        <w:rPr>
          <w:spacing w:val="-2"/>
        </w:rPr>
        <w:t xml:space="preserve"> </w:t>
      </w:r>
      <w:r>
        <w:t>and</w:t>
      </w:r>
      <w:r>
        <w:rPr>
          <w:spacing w:val="-3"/>
        </w:rPr>
        <w:t xml:space="preserve"> </w:t>
      </w:r>
      <w:r>
        <w:t>the</w:t>
      </w:r>
      <w:r>
        <w:rPr>
          <w:spacing w:val="-3"/>
        </w:rPr>
        <w:t xml:space="preserve"> </w:t>
      </w:r>
      <w:r>
        <w:t>Committee</w:t>
      </w:r>
      <w:r>
        <w:rPr>
          <w:spacing w:val="-1"/>
        </w:rPr>
        <w:t xml:space="preserve"> </w:t>
      </w:r>
      <w:r>
        <w:t>is attended</w:t>
      </w:r>
      <w:r>
        <w:rPr>
          <w:spacing w:val="-3"/>
        </w:rPr>
        <w:t xml:space="preserve"> </w:t>
      </w:r>
      <w:r>
        <w:t>by</w:t>
      </w:r>
      <w:r>
        <w:rPr>
          <w:spacing w:val="-3"/>
        </w:rPr>
        <w:t xml:space="preserve"> </w:t>
      </w:r>
      <w:r w:rsidR="006E4DE0">
        <w:t>5</w:t>
      </w:r>
      <w:r>
        <w:rPr>
          <w:spacing w:val="-1"/>
        </w:rPr>
        <w:t xml:space="preserve"> </w:t>
      </w:r>
      <w:r>
        <w:t xml:space="preserve">SCTS </w:t>
      </w:r>
      <w:r w:rsidR="00EA7DE8">
        <w:t>officials</w:t>
      </w:r>
      <w:r w:rsidR="00F607AD">
        <w:t>.  T</w:t>
      </w:r>
      <w:r>
        <w:t xml:space="preserve">he </w:t>
      </w:r>
      <w:r w:rsidR="006E4DE0">
        <w:t xml:space="preserve">Audit and Risk </w:t>
      </w:r>
      <w:r>
        <w:t>Committee</w:t>
      </w:r>
      <w:hyperlink r:id="rId15" w:history="1">
        <w:r w:rsidRPr="00867A0E">
          <w:rPr>
            <w:rStyle w:val="Hyperlink"/>
          </w:rPr>
          <w:t xml:space="preserve"> </w:t>
        </w:r>
        <w:r w:rsidR="006E4DE0" w:rsidRPr="00867A0E">
          <w:rPr>
            <w:rStyle w:val="Hyperlink"/>
          </w:rPr>
          <w:t>terms of reference</w:t>
        </w:r>
      </w:hyperlink>
      <w:r w:rsidR="00F607AD">
        <w:t xml:space="preserve"> and </w:t>
      </w:r>
      <w:hyperlink r:id="rId16" w:history="1">
        <w:r w:rsidR="00F607AD" w:rsidRPr="00F607AD">
          <w:rPr>
            <w:rStyle w:val="Hyperlink"/>
          </w:rPr>
          <w:t>minutes of meetings</w:t>
        </w:r>
      </w:hyperlink>
      <w:r w:rsidR="00F607AD">
        <w:t xml:space="preserve"> can be accessed via the SCTS website.</w:t>
      </w:r>
    </w:p>
    <w:p w14:paraId="69EC6BEA" w14:textId="77777777" w:rsidR="00776CB7" w:rsidRDefault="00776CB7">
      <w:pPr>
        <w:pStyle w:val="BodyText"/>
        <w:rPr>
          <w:sz w:val="24"/>
        </w:rPr>
      </w:pPr>
    </w:p>
    <w:p w14:paraId="2DF4F203" w14:textId="77777777" w:rsidR="00776CB7" w:rsidRDefault="00770313">
      <w:pPr>
        <w:pStyle w:val="Heading1"/>
      </w:pPr>
      <w:r>
        <w:t>Your</w:t>
      </w:r>
      <w:r>
        <w:rPr>
          <w:spacing w:val="-1"/>
        </w:rPr>
        <w:t xml:space="preserve"> </w:t>
      </w:r>
      <w:r>
        <w:rPr>
          <w:spacing w:val="-4"/>
        </w:rPr>
        <w:t>Role</w:t>
      </w:r>
    </w:p>
    <w:p w14:paraId="28F51630" w14:textId="77777777" w:rsidR="00776CB7" w:rsidRDefault="00776CB7">
      <w:pPr>
        <w:pStyle w:val="BodyText"/>
        <w:spacing w:before="3"/>
        <w:rPr>
          <w:b/>
        </w:rPr>
      </w:pPr>
    </w:p>
    <w:p w14:paraId="5D60F2A6" w14:textId="77777777" w:rsidR="00776CB7" w:rsidRDefault="00770313">
      <w:pPr>
        <w:pStyle w:val="BodyText"/>
        <w:ind w:left="112" w:right="128"/>
      </w:pPr>
      <w:r>
        <w:t>You</w:t>
      </w:r>
      <w:r>
        <w:rPr>
          <w:spacing w:val="-2"/>
        </w:rPr>
        <w:t xml:space="preserve"> </w:t>
      </w:r>
      <w:r>
        <w:t>will</w:t>
      </w:r>
      <w:r>
        <w:rPr>
          <w:spacing w:val="-1"/>
        </w:rPr>
        <w:t xml:space="preserve"> </w:t>
      </w:r>
      <w:r>
        <w:t>require</w:t>
      </w:r>
      <w:r>
        <w:rPr>
          <w:spacing w:val="-4"/>
        </w:rPr>
        <w:t xml:space="preserve"> </w:t>
      </w:r>
      <w:r>
        <w:t>to</w:t>
      </w:r>
      <w:r>
        <w:rPr>
          <w:spacing w:val="-3"/>
        </w:rPr>
        <w:t xml:space="preserve"> </w:t>
      </w:r>
      <w:r>
        <w:t>demonstrate</w:t>
      </w:r>
      <w:r>
        <w:rPr>
          <w:spacing w:val="-3"/>
        </w:rPr>
        <w:t xml:space="preserve"> </w:t>
      </w:r>
      <w:r>
        <w:t>the</w:t>
      </w:r>
      <w:r>
        <w:rPr>
          <w:spacing w:val="-2"/>
        </w:rPr>
        <w:t xml:space="preserve"> </w:t>
      </w:r>
      <w:r>
        <w:t>personal</w:t>
      </w:r>
      <w:r>
        <w:rPr>
          <w:spacing w:val="-3"/>
        </w:rPr>
        <w:t xml:space="preserve"> </w:t>
      </w:r>
      <w:r>
        <w:t>skills</w:t>
      </w:r>
      <w:r>
        <w:rPr>
          <w:spacing w:val="-1"/>
        </w:rPr>
        <w:t xml:space="preserve"> </w:t>
      </w:r>
      <w:r>
        <w:t>to</w:t>
      </w:r>
      <w:r>
        <w:rPr>
          <w:spacing w:val="-4"/>
        </w:rPr>
        <w:t xml:space="preserve"> </w:t>
      </w:r>
      <w:r>
        <w:t>support</w:t>
      </w:r>
      <w:r>
        <w:rPr>
          <w:spacing w:val="-3"/>
        </w:rPr>
        <w:t xml:space="preserve"> </w:t>
      </w:r>
      <w:r>
        <w:t>the</w:t>
      </w:r>
      <w:r>
        <w:rPr>
          <w:spacing w:val="-2"/>
        </w:rPr>
        <w:t xml:space="preserve"> </w:t>
      </w:r>
      <w:r w:rsidR="006E4DE0">
        <w:t>Audit and Risk</w:t>
      </w:r>
      <w:r>
        <w:t xml:space="preserve"> Committee </w:t>
      </w:r>
      <w:r w:rsidR="00F607AD">
        <w:t>which supports the Board in discharging its responsibilities in relation to issues of risk, control and governance by reviewing and challenging the comprehensiveness, reliability and integrity of assurance provided by the SCTS Chief Executive (Accountable Officer).</w:t>
      </w:r>
    </w:p>
    <w:p w14:paraId="6B49A185" w14:textId="77777777" w:rsidR="00776CB7" w:rsidRDefault="00776CB7">
      <w:pPr>
        <w:pStyle w:val="BodyText"/>
        <w:spacing w:before="11"/>
        <w:rPr>
          <w:sz w:val="21"/>
        </w:rPr>
      </w:pPr>
    </w:p>
    <w:p w14:paraId="02C655A5" w14:textId="77777777" w:rsidR="00776CB7" w:rsidRDefault="00770313">
      <w:pPr>
        <w:pStyle w:val="BodyText"/>
        <w:ind w:left="112"/>
        <w:rPr>
          <w:spacing w:val="-2"/>
        </w:rPr>
      </w:pPr>
      <w:r>
        <w:t>You will be required to work collegiately and selflessly in the best interests of the SCTS and the people that it serves.</w:t>
      </w:r>
      <w:r>
        <w:rPr>
          <w:spacing w:val="40"/>
        </w:rPr>
        <w:t xml:space="preserve"> </w:t>
      </w:r>
      <w:r w:rsidR="006E4DE0">
        <w:rPr>
          <w:spacing w:val="40"/>
        </w:rPr>
        <w:t xml:space="preserve"> </w:t>
      </w:r>
      <w:r>
        <w:t>You will be committed to upholding the Principles of Public Life in Scotland; namely,</w:t>
      </w:r>
      <w:r>
        <w:rPr>
          <w:spacing w:val="-3"/>
        </w:rPr>
        <w:t xml:space="preserve"> </w:t>
      </w:r>
      <w:r>
        <w:t>selflessness,</w:t>
      </w:r>
      <w:r>
        <w:rPr>
          <w:spacing w:val="-3"/>
        </w:rPr>
        <w:t xml:space="preserve"> </w:t>
      </w:r>
      <w:r>
        <w:t>integrity,</w:t>
      </w:r>
      <w:r>
        <w:rPr>
          <w:spacing w:val="-1"/>
        </w:rPr>
        <w:t xml:space="preserve"> </w:t>
      </w:r>
      <w:r>
        <w:t>objectivity,</w:t>
      </w:r>
      <w:r>
        <w:rPr>
          <w:spacing w:val="-3"/>
        </w:rPr>
        <w:t xml:space="preserve"> </w:t>
      </w:r>
      <w:r>
        <w:t>accountability,</w:t>
      </w:r>
      <w:r>
        <w:rPr>
          <w:spacing w:val="-3"/>
        </w:rPr>
        <w:t xml:space="preserve"> </w:t>
      </w:r>
      <w:r>
        <w:t>openness,</w:t>
      </w:r>
      <w:r>
        <w:rPr>
          <w:spacing w:val="-6"/>
        </w:rPr>
        <w:t xml:space="preserve"> </w:t>
      </w:r>
      <w:r>
        <w:t>honesty,</w:t>
      </w:r>
      <w:r>
        <w:rPr>
          <w:spacing w:val="-3"/>
        </w:rPr>
        <w:t xml:space="preserve"> </w:t>
      </w:r>
      <w:r>
        <w:t>duty,</w:t>
      </w:r>
      <w:r>
        <w:rPr>
          <w:spacing w:val="-6"/>
        </w:rPr>
        <w:t xml:space="preserve"> </w:t>
      </w:r>
      <w:r>
        <w:t>leadership</w:t>
      </w:r>
      <w:r>
        <w:rPr>
          <w:spacing w:val="-5"/>
        </w:rPr>
        <w:t xml:space="preserve"> </w:t>
      </w:r>
      <w:r>
        <w:t xml:space="preserve">and </w:t>
      </w:r>
      <w:r>
        <w:rPr>
          <w:spacing w:val="-2"/>
        </w:rPr>
        <w:t>respect.</w:t>
      </w:r>
    </w:p>
    <w:p w14:paraId="2FD6AE55" w14:textId="77777777" w:rsidR="00776CB7" w:rsidRDefault="00776CB7">
      <w:pPr>
        <w:pStyle w:val="BodyText"/>
        <w:spacing w:before="2"/>
        <w:rPr>
          <w:sz w:val="32"/>
        </w:rPr>
      </w:pPr>
    </w:p>
    <w:p w14:paraId="59EABC28" w14:textId="77777777" w:rsidR="00776CB7" w:rsidRDefault="00770313">
      <w:pPr>
        <w:pStyle w:val="Heading1"/>
      </w:pPr>
      <w:r>
        <w:t>Personal</w:t>
      </w:r>
      <w:r>
        <w:rPr>
          <w:spacing w:val="-5"/>
        </w:rPr>
        <w:t xml:space="preserve"> </w:t>
      </w:r>
      <w:r>
        <w:rPr>
          <w:spacing w:val="-2"/>
        </w:rPr>
        <w:t>Qualities</w:t>
      </w:r>
    </w:p>
    <w:p w14:paraId="1D413D19" w14:textId="77777777" w:rsidR="00776CB7" w:rsidRDefault="00776CB7">
      <w:pPr>
        <w:pStyle w:val="BodyText"/>
        <w:spacing w:before="3"/>
        <w:rPr>
          <w:b/>
        </w:rPr>
      </w:pPr>
    </w:p>
    <w:p w14:paraId="6AD1B781" w14:textId="77777777" w:rsidR="00776CB7" w:rsidRDefault="00770313">
      <w:pPr>
        <w:pStyle w:val="BodyText"/>
        <w:ind w:left="112" w:right="128"/>
      </w:pPr>
      <w:r>
        <w:t>The</w:t>
      </w:r>
      <w:r>
        <w:rPr>
          <w:spacing w:val="-7"/>
        </w:rPr>
        <w:t xml:space="preserve"> </w:t>
      </w:r>
      <w:r>
        <w:t>qualities</w:t>
      </w:r>
      <w:r>
        <w:rPr>
          <w:spacing w:val="-2"/>
        </w:rPr>
        <w:t xml:space="preserve"> </w:t>
      </w:r>
      <w:r>
        <w:t>sought in</w:t>
      </w:r>
      <w:r>
        <w:rPr>
          <w:spacing w:val="-2"/>
        </w:rPr>
        <w:t xml:space="preserve"> </w:t>
      </w:r>
      <w:r>
        <w:t>a</w:t>
      </w:r>
      <w:r>
        <w:rPr>
          <w:spacing w:val="-6"/>
        </w:rPr>
        <w:t xml:space="preserve"> </w:t>
      </w:r>
      <w:r>
        <w:t>member</w:t>
      </w:r>
      <w:r>
        <w:rPr>
          <w:spacing w:val="-1"/>
        </w:rPr>
        <w:t xml:space="preserve"> </w:t>
      </w:r>
      <w:r>
        <w:t>of</w:t>
      </w:r>
      <w:r>
        <w:rPr>
          <w:spacing w:val="-3"/>
        </w:rPr>
        <w:t xml:space="preserve"> </w:t>
      </w:r>
      <w:r>
        <w:t xml:space="preserve">the </w:t>
      </w:r>
      <w:r w:rsidR="00F607AD">
        <w:t>Audit and Risk</w:t>
      </w:r>
      <w:r>
        <w:rPr>
          <w:spacing w:val="-4"/>
        </w:rPr>
        <w:t xml:space="preserve"> </w:t>
      </w:r>
      <w:r>
        <w:t>Committee are as follows:</w:t>
      </w:r>
    </w:p>
    <w:p w14:paraId="0A79BE63" w14:textId="77777777" w:rsidR="00776CB7" w:rsidRDefault="00776CB7">
      <w:pPr>
        <w:pStyle w:val="BodyText"/>
        <w:spacing w:before="9"/>
        <w:rPr>
          <w:sz w:val="23"/>
        </w:rPr>
      </w:pPr>
    </w:p>
    <w:p w14:paraId="7B898C71" w14:textId="77777777" w:rsidR="00776CB7" w:rsidRDefault="00770313">
      <w:pPr>
        <w:pStyle w:val="ListParagraph"/>
        <w:numPr>
          <w:ilvl w:val="0"/>
          <w:numId w:val="1"/>
        </w:numPr>
        <w:tabs>
          <w:tab w:val="left" w:pos="473"/>
        </w:tabs>
        <w:spacing w:before="1"/>
        <w:ind w:right="825"/>
      </w:pPr>
      <w:r>
        <w:rPr>
          <w:b/>
        </w:rPr>
        <w:t>Leadership</w:t>
      </w:r>
      <w:r>
        <w:rPr>
          <w:b/>
          <w:spacing w:val="-2"/>
        </w:rPr>
        <w:t xml:space="preserve"> </w:t>
      </w:r>
      <w:r>
        <w:t>–</w:t>
      </w:r>
      <w:r>
        <w:rPr>
          <w:spacing w:val="-6"/>
        </w:rPr>
        <w:t xml:space="preserve"> </w:t>
      </w:r>
      <w:r>
        <w:t>the</w:t>
      </w:r>
      <w:r>
        <w:rPr>
          <w:spacing w:val="-2"/>
        </w:rPr>
        <w:t xml:space="preserve"> </w:t>
      </w:r>
      <w:r>
        <w:t>ability</w:t>
      </w:r>
      <w:r>
        <w:rPr>
          <w:spacing w:val="-4"/>
        </w:rPr>
        <w:t xml:space="preserve"> </w:t>
      </w:r>
      <w:r>
        <w:t>to</w:t>
      </w:r>
      <w:r>
        <w:rPr>
          <w:spacing w:val="-2"/>
        </w:rPr>
        <w:t xml:space="preserve"> </w:t>
      </w:r>
      <w:r>
        <w:t>contribute</w:t>
      </w:r>
      <w:r>
        <w:rPr>
          <w:spacing w:val="-6"/>
        </w:rPr>
        <w:t xml:space="preserve"> </w:t>
      </w:r>
      <w:r>
        <w:t>to</w:t>
      </w:r>
      <w:r>
        <w:rPr>
          <w:spacing w:val="-4"/>
        </w:rPr>
        <w:t xml:space="preserve"> </w:t>
      </w:r>
      <w:r>
        <w:t>the</w:t>
      </w:r>
      <w:r>
        <w:rPr>
          <w:spacing w:val="-2"/>
        </w:rPr>
        <w:t xml:space="preserve"> </w:t>
      </w:r>
      <w:r>
        <w:t>vision, strategic</w:t>
      </w:r>
      <w:r>
        <w:rPr>
          <w:spacing w:val="-1"/>
        </w:rPr>
        <w:t xml:space="preserve"> </w:t>
      </w:r>
      <w:r>
        <w:t>direction</w:t>
      </w:r>
      <w:r>
        <w:rPr>
          <w:spacing w:val="-2"/>
        </w:rPr>
        <w:t xml:space="preserve"> </w:t>
      </w:r>
      <w:r>
        <w:t>and</w:t>
      </w:r>
      <w:r>
        <w:rPr>
          <w:spacing w:val="-2"/>
        </w:rPr>
        <w:t xml:space="preserve"> </w:t>
      </w:r>
      <w:r>
        <w:t>delivery</w:t>
      </w:r>
      <w:r>
        <w:rPr>
          <w:spacing w:val="-3"/>
        </w:rPr>
        <w:t xml:space="preserve"> </w:t>
      </w:r>
      <w:r>
        <w:t xml:space="preserve">of the Estates, Health and Safety, Fire and Security activity in the context of the wider political </w:t>
      </w:r>
      <w:r>
        <w:rPr>
          <w:spacing w:val="-2"/>
        </w:rPr>
        <w:t>environment;</w:t>
      </w:r>
    </w:p>
    <w:p w14:paraId="66DDB8E5" w14:textId="77777777" w:rsidR="00776CB7" w:rsidRDefault="00776CB7">
      <w:pPr>
        <w:pStyle w:val="BodyText"/>
        <w:spacing w:before="10"/>
        <w:rPr>
          <w:sz w:val="21"/>
        </w:rPr>
      </w:pPr>
    </w:p>
    <w:p w14:paraId="630B0E1E" w14:textId="77777777" w:rsidR="00776CB7" w:rsidRDefault="00770313">
      <w:pPr>
        <w:pStyle w:val="ListParagraph"/>
        <w:numPr>
          <w:ilvl w:val="0"/>
          <w:numId w:val="1"/>
        </w:numPr>
        <w:tabs>
          <w:tab w:val="left" w:pos="473"/>
        </w:tabs>
        <w:ind w:right="995"/>
      </w:pPr>
      <w:r>
        <w:rPr>
          <w:b/>
        </w:rPr>
        <w:t>Influence</w:t>
      </w:r>
      <w:r>
        <w:rPr>
          <w:b/>
          <w:spacing w:val="-1"/>
        </w:rPr>
        <w:t xml:space="preserve"> </w:t>
      </w:r>
      <w:r>
        <w:rPr>
          <w:b/>
        </w:rPr>
        <w:t>&amp; Communication</w:t>
      </w:r>
      <w:r>
        <w:rPr>
          <w:b/>
          <w:spacing w:val="-3"/>
        </w:rPr>
        <w:t xml:space="preserve"> </w:t>
      </w:r>
      <w:r>
        <w:t>–</w:t>
      </w:r>
      <w:r>
        <w:rPr>
          <w:spacing w:val="-3"/>
        </w:rPr>
        <w:t xml:space="preserve"> </w:t>
      </w:r>
      <w:r>
        <w:t>the</w:t>
      </w:r>
      <w:r>
        <w:rPr>
          <w:spacing w:val="-1"/>
        </w:rPr>
        <w:t xml:space="preserve"> </w:t>
      </w:r>
      <w:r>
        <w:t>ability</w:t>
      </w:r>
      <w:r>
        <w:rPr>
          <w:spacing w:val="-3"/>
        </w:rPr>
        <w:t xml:space="preserve"> </w:t>
      </w:r>
      <w:r>
        <w:t>to</w:t>
      </w:r>
      <w:r>
        <w:rPr>
          <w:spacing w:val="-3"/>
        </w:rPr>
        <w:t xml:space="preserve"> </w:t>
      </w:r>
      <w:r>
        <w:t>communicate, challenge</w:t>
      </w:r>
      <w:r>
        <w:rPr>
          <w:spacing w:val="-1"/>
        </w:rPr>
        <w:t xml:space="preserve"> </w:t>
      </w:r>
      <w:r>
        <w:t>and</w:t>
      </w:r>
      <w:r>
        <w:rPr>
          <w:spacing w:val="-5"/>
        </w:rPr>
        <w:t xml:space="preserve"> </w:t>
      </w:r>
      <w:r>
        <w:t>influence</w:t>
      </w:r>
      <w:r>
        <w:rPr>
          <w:spacing w:val="-3"/>
        </w:rPr>
        <w:t xml:space="preserve"> </w:t>
      </w:r>
      <w:r>
        <w:t>at Committee</w:t>
      </w:r>
      <w:r>
        <w:rPr>
          <w:spacing w:val="-2"/>
        </w:rPr>
        <w:t xml:space="preserve"> </w:t>
      </w:r>
      <w:r>
        <w:t>level</w:t>
      </w:r>
      <w:r>
        <w:rPr>
          <w:spacing w:val="-3"/>
        </w:rPr>
        <w:t xml:space="preserve"> </w:t>
      </w:r>
      <w:r>
        <w:t>and</w:t>
      </w:r>
      <w:r>
        <w:rPr>
          <w:spacing w:val="-2"/>
        </w:rPr>
        <w:t xml:space="preserve"> </w:t>
      </w:r>
      <w:r>
        <w:t>to</w:t>
      </w:r>
      <w:r>
        <w:rPr>
          <w:spacing w:val="-4"/>
        </w:rPr>
        <w:t xml:space="preserve"> </w:t>
      </w:r>
      <w:r>
        <w:t>represent</w:t>
      </w:r>
      <w:r>
        <w:rPr>
          <w:spacing w:val="-3"/>
        </w:rPr>
        <w:t xml:space="preserve"> </w:t>
      </w:r>
      <w:r>
        <w:t>the</w:t>
      </w:r>
      <w:r>
        <w:rPr>
          <w:spacing w:val="-4"/>
        </w:rPr>
        <w:t xml:space="preserve"> </w:t>
      </w:r>
      <w:r>
        <w:t>vision,</w:t>
      </w:r>
      <w:r>
        <w:rPr>
          <w:spacing w:val="-1"/>
        </w:rPr>
        <w:t xml:space="preserve"> </w:t>
      </w:r>
      <w:r>
        <w:t>values</w:t>
      </w:r>
      <w:r>
        <w:rPr>
          <w:spacing w:val="-2"/>
        </w:rPr>
        <w:t xml:space="preserve"> </w:t>
      </w:r>
      <w:r>
        <w:t>and</w:t>
      </w:r>
      <w:r>
        <w:rPr>
          <w:spacing w:val="-2"/>
        </w:rPr>
        <w:t xml:space="preserve"> </w:t>
      </w:r>
      <w:r>
        <w:t>objectives</w:t>
      </w:r>
      <w:r>
        <w:rPr>
          <w:spacing w:val="-2"/>
        </w:rPr>
        <w:t xml:space="preserve"> </w:t>
      </w:r>
      <w:r>
        <w:t>of</w:t>
      </w:r>
      <w:r>
        <w:rPr>
          <w:spacing w:val="-1"/>
        </w:rPr>
        <w:t xml:space="preserve"> </w:t>
      </w:r>
      <w:r>
        <w:t>the</w:t>
      </w:r>
      <w:r>
        <w:rPr>
          <w:spacing w:val="-4"/>
        </w:rPr>
        <w:t xml:space="preserve"> </w:t>
      </w:r>
      <w:r>
        <w:t>organisation;</w:t>
      </w:r>
    </w:p>
    <w:p w14:paraId="3A298870" w14:textId="77777777" w:rsidR="00776CB7" w:rsidRDefault="00776CB7">
      <w:pPr>
        <w:pStyle w:val="BodyText"/>
        <w:spacing w:before="8"/>
        <w:rPr>
          <w:sz w:val="21"/>
        </w:rPr>
      </w:pPr>
    </w:p>
    <w:p w14:paraId="66640DF9" w14:textId="77777777" w:rsidR="00776CB7" w:rsidRDefault="00770313">
      <w:pPr>
        <w:pStyle w:val="ListParagraph"/>
        <w:numPr>
          <w:ilvl w:val="0"/>
          <w:numId w:val="1"/>
        </w:numPr>
        <w:tabs>
          <w:tab w:val="left" w:pos="473"/>
        </w:tabs>
        <w:spacing w:before="1"/>
        <w:ind w:right="293"/>
      </w:pPr>
      <w:r>
        <w:rPr>
          <w:b/>
        </w:rPr>
        <w:t>Governance</w:t>
      </w:r>
      <w:r>
        <w:rPr>
          <w:b/>
          <w:spacing w:val="-2"/>
        </w:rPr>
        <w:t xml:space="preserve"> </w:t>
      </w:r>
      <w:r>
        <w:rPr>
          <w:b/>
        </w:rPr>
        <w:t>and</w:t>
      </w:r>
      <w:r>
        <w:rPr>
          <w:b/>
          <w:spacing w:val="-2"/>
        </w:rPr>
        <w:t xml:space="preserve"> </w:t>
      </w:r>
      <w:r>
        <w:rPr>
          <w:b/>
        </w:rPr>
        <w:t>Risk</w:t>
      </w:r>
      <w:r>
        <w:rPr>
          <w:b/>
          <w:spacing w:val="-2"/>
        </w:rPr>
        <w:t xml:space="preserve"> </w:t>
      </w:r>
      <w:r>
        <w:t>–</w:t>
      </w:r>
      <w:r>
        <w:rPr>
          <w:spacing w:val="-3"/>
        </w:rPr>
        <w:t xml:space="preserve"> </w:t>
      </w:r>
      <w:r>
        <w:t>the</w:t>
      </w:r>
      <w:r>
        <w:rPr>
          <w:spacing w:val="-4"/>
        </w:rPr>
        <w:t xml:space="preserve"> </w:t>
      </w:r>
      <w:r>
        <w:t>ability</w:t>
      </w:r>
      <w:r>
        <w:rPr>
          <w:spacing w:val="-4"/>
        </w:rPr>
        <w:t xml:space="preserve"> </w:t>
      </w:r>
      <w:r>
        <w:t>to</w:t>
      </w:r>
      <w:r>
        <w:rPr>
          <w:spacing w:val="-2"/>
        </w:rPr>
        <w:t xml:space="preserve"> </w:t>
      </w:r>
      <w:r>
        <w:t>work</w:t>
      </w:r>
      <w:r>
        <w:rPr>
          <w:spacing w:val="-1"/>
        </w:rPr>
        <w:t xml:space="preserve"> </w:t>
      </w:r>
      <w:r>
        <w:t>effectively</w:t>
      </w:r>
      <w:r>
        <w:rPr>
          <w:spacing w:val="-1"/>
        </w:rPr>
        <w:t xml:space="preserve"> </w:t>
      </w:r>
      <w:r>
        <w:t>as</w:t>
      </w:r>
      <w:r>
        <w:rPr>
          <w:spacing w:val="-2"/>
        </w:rPr>
        <w:t xml:space="preserve"> </w:t>
      </w:r>
      <w:r>
        <w:t>part</w:t>
      </w:r>
      <w:r>
        <w:rPr>
          <w:spacing w:val="-3"/>
        </w:rPr>
        <w:t xml:space="preserve"> </w:t>
      </w:r>
      <w:r>
        <w:t>of a</w:t>
      </w:r>
      <w:r>
        <w:rPr>
          <w:spacing w:val="-4"/>
        </w:rPr>
        <w:t xml:space="preserve"> </w:t>
      </w:r>
      <w:r>
        <w:t>strategic</w:t>
      </w:r>
      <w:r>
        <w:rPr>
          <w:spacing w:val="-4"/>
        </w:rPr>
        <w:t xml:space="preserve"> </w:t>
      </w:r>
      <w:r>
        <w:t>team,</w:t>
      </w:r>
      <w:r>
        <w:rPr>
          <w:spacing w:val="-3"/>
        </w:rPr>
        <w:t xml:space="preserve"> </w:t>
      </w:r>
      <w:r>
        <w:t>contributing experience and ideas.</w:t>
      </w:r>
      <w:r>
        <w:rPr>
          <w:spacing w:val="40"/>
        </w:rPr>
        <w:t xml:space="preserve"> </w:t>
      </w:r>
      <w:r>
        <w:t>The ability to demonstrate a sound understanding of corporate governance, accountability structures and risk management;</w:t>
      </w:r>
    </w:p>
    <w:p w14:paraId="2778E8C5" w14:textId="77777777" w:rsidR="00776CB7" w:rsidRDefault="00776CB7">
      <w:pPr>
        <w:pStyle w:val="BodyText"/>
        <w:spacing w:before="10"/>
        <w:rPr>
          <w:sz w:val="21"/>
        </w:rPr>
      </w:pPr>
    </w:p>
    <w:p w14:paraId="648682D7" w14:textId="77777777" w:rsidR="00776CB7" w:rsidRDefault="00770313">
      <w:pPr>
        <w:pStyle w:val="ListParagraph"/>
        <w:numPr>
          <w:ilvl w:val="0"/>
          <w:numId w:val="1"/>
        </w:numPr>
        <w:tabs>
          <w:tab w:val="left" w:pos="473"/>
        </w:tabs>
      </w:pPr>
      <w:r>
        <w:rPr>
          <w:b/>
        </w:rPr>
        <w:t>Personal</w:t>
      </w:r>
      <w:r>
        <w:rPr>
          <w:b/>
          <w:spacing w:val="-8"/>
        </w:rPr>
        <w:t xml:space="preserve"> </w:t>
      </w:r>
      <w:r>
        <w:rPr>
          <w:b/>
        </w:rPr>
        <w:t>Qualities</w:t>
      </w:r>
      <w:r>
        <w:rPr>
          <w:b/>
          <w:spacing w:val="-7"/>
        </w:rPr>
        <w:t xml:space="preserve"> </w:t>
      </w:r>
      <w:r>
        <w:rPr>
          <w:b/>
        </w:rPr>
        <w:t>-</w:t>
      </w:r>
      <w:r>
        <w:rPr>
          <w:b/>
          <w:spacing w:val="-6"/>
        </w:rPr>
        <w:t xml:space="preserve"> </w:t>
      </w:r>
      <w:r>
        <w:t>Commitment</w:t>
      </w:r>
      <w:r>
        <w:rPr>
          <w:spacing w:val="-6"/>
        </w:rPr>
        <w:t xml:space="preserve"> </w:t>
      </w:r>
      <w:r>
        <w:t>to</w:t>
      </w:r>
      <w:r>
        <w:rPr>
          <w:spacing w:val="-7"/>
        </w:rPr>
        <w:t xml:space="preserve"> </w:t>
      </w:r>
      <w:r>
        <w:t>the</w:t>
      </w:r>
      <w:r>
        <w:rPr>
          <w:spacing w:val="-3"/>
        </w:rPr>
        <w:t xml:space="preserve"> </w:t>
      </w:r>
      <w:hyperlink r:id="rId17">
        <w:r>
          <w:rPr>
            <w:color w:val="0000FF"/>
            <w:u w:val="single" w:color="0000FF"/>
          </w:rPr>
          <w:t>principles</w:t>
        </w:r>
        <w:r>
          <w:rPr>
            <w:color w:val="0000FF"/>
            <w:spacing w:val="-5"/>
            <w:u w:val="single" w:color="0000FF"/>
          </w:rPr>
          <w:t xml:space="preserve"> </w:t>
        </w:r>
        <w:r>
          <w:rPr>
            <w:color w:val="0000FF"/>
            <w:u w:val="single" w:color="0000FF"/>
          </w:rPr>
          <w:t>of</w:t>
        </w:r>
        <w:r>
          <w:rPr>
            <w:color w:val="0000FF"/>
            <w:spacing w:val="-3"/>
            <w:u w:val="single" w:color="0000FF"/>
          </w:rPr>
          <w:t xml:space="preserve"> </w:t>
        </w:r>
        <w:r>
          <w:rPr>
            <w:color w:val="0000FF"/>
            <w:u w:val="single" w:color="0000FF"/>
          </w:rPr>
          <w:t>public</w:t>
        </w:r>
        <w:r>
          <w:rPr>
            <w:color w:val="0000FF"/>
            <w:spacing w:val="-4"/>
            <w:u w:val="single" w:color="0000FF"/>
          </w:rPr>
          <w:t xml:space="preserve"> </w:t>
        </w:r>
        <w:r>
          <w:rPr>
            <w:color w:val="0000FF"/>
            <w:spacing w:val="-2"/>
            <w:u w:val="single" w:color="0000FF"/>
          </w:rPr>
          <w:t>life</w:t>
        </w:r>
      </w:hyperlink>
      <w:r>
        <w:rPr>
          <w:spacing w:val="-2"/>
        </w:rPr>
        <w:t>.</w:t>
      </w:r>
    </w:p>
    <w:p w14:paraId="17565191" w14:textId="77777777" w:rsidR="00776CB7" w:rsidRDefault="00776CB7">
      <w:pPr>
        <w:pStyle w:val="BodyText"/>
        <w:spacing w:before="10"/>
        <w:rPr>
          <w:sz w:val="21"/>
        </w:rPr>
      </w:pPr>
    </w:p>
    <w:p w14:paraId="045A0230" w14:textId="77777777" w:rsidR="00887B02" w:rsidRDefault="00770313" w:rsidP="00A70C34">
      <w:pPr>
        <w:pStyle w:val="NoSpacing"/>
        <w:ind w:left="142"/>
        <w:rPr>
          <w:b/>
        </w:rPr>
      </w:pPr>
      <w:r w:rsidRPr="0069041D">
        <w:rPr>
          <w:rFonts w:ascii="Arial" w:hAnsi="Arial" w:cs="Arial"/>
          <w:b/>
        </w:rPr>
        <w:t>Broader Skills and Experience</w:t>
      </w:r>
      <w:r w:rsidR="00887B02">
        <w:rPr>
          <w:b/>
        </w:rPr>
        <w:t xml:space="preserve"> –</w:t>
      </w:r>
    </w:p>
    <w:p w14:paraId="204C0223" w14:textId="01635CD2" w:rsidR="00887B02" w:rsidRDefault="00887B02" w:rsidP="00A70C34">
      <w:pPr>
        <w:pStyle w:val="NoSpacing"/>
        <w:ind w:left="142"/>
        <w:rPr>
          <w:b/>
        </w:rPr>
      </w:pPr>
    </w:p>
    <w:p w14:paraId="6583EAE2" w14:textId="2AEE9496" w:rsidR="00776CB7" w:rsidRDefault="00A70C34" w:rsidP="00A70C34">
      <w:pPr>
        <w:pStyle w:val="BodyText"/>
        <w:ind w:left="142"/>
      </w:pPr>
      <w:r>
        <w:t>T</w:t>
      </w:r>
      <w:r w:rsidR="00770313">
        <w:t>he selection panel would welcome evidence of any</w:t>
      </w:r>
      <w:r w:rsidR="00770313" w:rsidRPr="0069041D">
        <w:rPr>
          <w:spacing w:val="-1"/>
        </w:rPr>
        <w:t xml:space="preserve"> </w:t>
      </w:r>
      <w:r w:rsidR="00770313">
        <w:t>relevant experience you have in key</w:t>
      </w:r>
      <w:r w:rsidR="00770313" w:rsidRPr="0069041D">
        <w:rPr>
          <w:spacing w:val="-1"/>
        </w:rPr>
        <w:t xml:space="preserve"> </w:t>
      </w:r>
      <w:r w:rsidR="00770313">
        <w:t>areas relevant to</w:t>
      </w:r>
      <w:r w:rsidR="00770313" w:rsidRPr="0069041D">
        <w:rPr>
          <w:spacing w:val="-1"/>
        </w:rPr>
        <w:t xml:space="preserve"> </w:t>
      </w:r>
      <w:r w:rsidR="00770313">
        <w:t>the</w:t>
      </w:r>
      <w:r w:rsidR="00770313" w:rsidRPr="0069041D">
        <w:rPr>
          <w:spacing w:val="-1"/>
        </w:rPr>
        <w:t xml:space="preserve"> </w:t>
      </w:r>
      <w:r w:rsidR="00770313">
        <w:t>operation of a</w:t>
      </w:r>
      <w:r w:rsidR="00770313" w:rsidRPr="0069041D">
        <w:rPr>
          <w:spacing w:val="-1"/>
        </w:rPr>
        <w:t xml:space="preserve"> </w:t>
      </w:r>
      <w:r w:rsidR="00770313">
        <w:t>large &amp;</w:t>
      </w:r>
      <w:r w:rsidR="00770313" w:rsidRPr="0069041D">
        <w:rPr>
          <w:spacing w:val="-2"/>
        </w:rPr>
        <w:t xml:space="preserve"> </w:t>
      </w:r>
      <w:r w:rsidR="00770313">
        <w:t>complex</w:t>
      </w:r>
      <w:r w:rsidR="00770313" w:rsidRPr="0069041D">
        <w:rPr>
          <w:spacing w:val="-4"/>
        </w:rPr>
        <w:t xml:space="preserve"> </w:t>
      </w:r>
      <w:r w:rsidR="00770313">
        <w:t>organisation</w:t>
      </w:r>
      <w:r w:rsidR="00770313" w:rsidRPr="0069041D">
        <w:rPr>
          <w:spacing w:val="-6"/>
        </w:rPr>
        <w:t xml:space="preserve"> </w:t>
      </w:r>
      <w:r w:rsidR="00770313">
        <w:t>such</w:t>
      </w:r>
      <w:r w:rsidR="00770313" w:rsidRPr="0069041D">
        <w:rPr>
          <w:spacing w:val="-2"/>
        </w:rPr>
        <w:t xml:space="preserve"> </w:t>
      </w:r>
      <w:r w:rsidR="00770313">
        <w:t>as</w:t>
      </w:r>
      <w:r w:rsidR="00770313" w:rsidRPr="0069041D">
        <w:rPr>
          <w:spacing w:val="-2"/>
        </w:rPr>
        <w:t xml:space="preserve"> </w:t>
      </w:r>
      <w:r w:rsidR="00770313">
        <w:t>SCTS.</w:t>
      </w:r>
      <w:r w:rsidR="00770313" w:rsidRPr="0069041D">
        <w:rPr>
          <w:spacing w:val="40"/>
        </w:rPr>
        <w:t xml:space="preserve"> </w:t>
      </w:r>
      <w:r w:rsidR="007618FE">
        <w:rPr>
          <w:spacing w:val="40"/>
        </w:rPr>
        <w:t xml:space="preserve"> </w:t>
      </w:r>
      <w:r w:rsidR="00770313">
        <w:t>These</w:t>
      </w:r>
      <w:r w:rsidR="00770313" w:rsidRPr="0069041D">
        <w:rPr>
          <w:spacing w:val="-4"/>
        </w:rPr>
        <w:t xml:space="preserve"> </w:t>
      </w:r>
      <w:r w:rsidR="00770313">
        <w:t>may</w:t>
      </w:r>
      <w:r w:rsidR="00770313" w:rsidRPr="0069041D">
        <w:rPr>
          <w:spacing w:val="-4"/>
        </w:rPr>
        <w:t xml:space="preserve"> </w:t>
      </w:r>
      <w:r w:rsidR="00770313">
        <w:t>include</w:t>
      </w:r>
      <w:r w:rsidR="00770313" w:rsidRPr="0069041D">
        <w:rPr>
          <w:spacing w:val="-2"/>
        </w:rPr>
        <w:t xml:space="preserve"> </w:t>
      </w:r>
      <w:r w:rsidR="00770313">
        <w:t>previous</w:t>
      </w:r>
      <w:r w:rsidR="00770313" w:rsidRPr="0069041D">
        <w:rPr>
          <w:spacing w:val="-1"/>
        </w:rPr>
        <w:t xml:space="preserve"> </w:t>
      </w:r>
      <w:r w:rsidR="00770313">
        <w:t>involvement</w:t>
      </w:r>
      <w:r w:rsidR="00770313" w:rsidRPr="0069041D">
        <w:rPr>
          <w:spacing w:val="-1"/>
        </w:rPr>
        <w:t xml:space="preserve"> </w:t>
      </w:r>
      <w:r w:rsidR="00770313">
        <w:t>or</w:t>
      </w:r>
      <w:r w:rsidR="00770313" w:rsidRPr="0069041D">
        <w:rPr>
          <w:spacing w:val="-3"/>
        </w:rPr>
        <w:t xml:space="preserve"> </w:t>
      </w:r>
      <w:r w:rsidR="00770313">
        <w:t>work</w:t>
      </w:r>
      <w:r w:rsidR="00770313" w:rsidRPr="0069041D">
        <w:rPr>
          <w:spacing w:val="-1"/>
        </w:rPr>
        <w:t xml:space="preserve"> </w:t>
      </w:r>
      <w:r w:rsidR="00770313">
        <w:t xml:space="preserve">on – </w:t>
      </w:r>
      <w:r w:rsidR="00C00FE3">
        <w:t xml:space="preserve">digital/cyber security; </w:t>
      </w:r>
      <w:r w:rsidR="00770313">
        <w:t>organisational policy and strategy; corporate finance; human resource management; major estates management; ICT; media &amp; communications.</w:t>
      </w:r>
    </w:p>
    <w:p w14:paraId="229EA00C" w14:textId="77777777" w:rsidR="00A70C34" w:rsidRDefault="00A70C34" w:rsidP="00A70C34">
      <w:pPr>
        <w:pStyle w:val="BodyText"/>
        <w:ind w:left="142"/>
      </w:pPr>
    </w:p>
    <w:p w14:paraId="451B56B1" w14:textId="7C051DF2" w:rsidR="00A70C34" w:rsidRDefault="00A70C34" w:rsidP="00A70C34">
      <w:pPr>
        <w:pStyle w:val="BodyText"/>
        <w:ind w:left="142"/>
      </w:pPr>
      <w:r>
        <w:t xml:space="preserve">Whilst not essential, </w:t>
      </w:r>
      <w:r w:rsidRPr="00EA7DE8">
        <w:t>a</w:t>
      </w:r>
      <w:r>
        <w:t xml:space="preserve"> professional accountancy qualification from one of the UK’s Consultative Committee of Accountancy Bodies (CCAB) or equivalent is </w:t>
      </w:r>
      <w:r w:rsidR="008407E0">
        <w:t>essential</w:t>
      </w:r>
      <w:r>
        <w:t>.  You must also have experience of working in audit, risk or assurance and involvement in transformational delivery or change</w:t>
      </w:r>
    </w:p>
    <w:p w14:paraId="10D6DDAF" w14:textId="77777777" w:rsidR="00776CB7" w:rsidRPr="007618FE" w:rsidRDefault="00776CB7">
      <w:pPr>
        <w:pStyle w:val="BodyText"/>
        <w:spacing w:before="2"/>
      </w:pPr>
    </w:p>
    <w:p w14:paraId="1E034689" w14:textId="77777777" w:rsidR="00776CB7" w:rsidRDefault="00770313">
      <w:pPr>
        <w:pStyle w:val="Heading1"/>
        <w:spacing w:before="1"/>
      </w:pPr>
      <w:r>
        <w:t>Ineligibility</w:t>
      </w:r>
      <w:r>
        <w:rPr>
          <w:spacing w:val="-11"/>
        </w:rPr>
        <w:t xml:space="preserve"> </w:t>
      </w:r>
      <w:r>
        <w:t>for</w:t>
      </w:r>
      <w:r>
        <w:rPr>
          <w:spacing w:val="-5"/>
        </w:rPr>
        <w:t xml:space="preserve"> </w:t>
      </w:r>
      <w:r>
        <w:t>Committee</w:t>
      </w:r>
      <w:r>
        <w:rPr>
          <w:spacing w:val="-8"/>
        </w:rPr>
        <w:t xml:space="preserve"> </w:t>
      </w:r>
      <w:r>
        <w:rPr>
          <w:spacing w:val="-2"/>
        </w:rPr>
        <w:t>Membership</w:t>
      </w:r>
    </w:p>
    <w:p w14:paraId="7EB5C5F0" w14:textId="77777777" w:rsidR="00776CB7" w:rsidRDefault="00776CB7">
      <w:pPr>
        <w:pStyle w:val="BodyText"/>
        <w:spacing w:before="2"/>
        <w:rPr>
          <w:b/>
        </w:rPr>
      </w:pPr>
    </w:p>
    <w:p w14:paraId="1E779607" w14:textId="5A7B2262" w:rsidR="00776CB7" w:rsidRDefault="00770313">
      <w:pPr>
        <w:pStyle w:val="BodyText"/>
        <w:ind w:left="112"/>
      </w:pPr>
      <w:r>
        <w:t>You</w:t>
      </w:r>
      <w:r>
        <w:rPr>
          <w:spacing w:val="-2"/>
        </w:rPr>
        <w:t xml:space="preserve"> </w:t>
      </w:r>
      <w:r>
        <w:t>are</w:t>
      </w:r>
      <w:r>
        <w:rPr>
          <w:spacing w:val="-1"/>
        </w:rPr>
        <w:t xml:space="preserve"> </w:t>
      </w:r>
      <w:r>
        <w:t>ineligible</w:t>
      </w:r>
      <w:r>
        <w:rPr>
          <w:spacing w:val="-4"/>
        </w:rPr>
        <w:t xml:space="preserve"> </w:t>
      </w:r>
      <w:r>
        <w:t>f</w:t>
      </w:r>
      <w:r w:rsidR="00E9734B">
        <w:t>or membership of</w:t>
      </w:r>
      <w:r>
        <w:rPr>
          <w:spacing w:val="-3"/>
        </w:rPr>
        <w:t xml:space="preserve"> </w:t>
      </w:r>
      <w:r>
        <w:t>the</w:t>
      </w:r>
      <w:r>
        <w:rPr>
          <w:spacing w:val="-1"/>
        </w:rPr>
        <w:t xml:space="preserve"> </w:t>
      </w:r>
      <w:r w:rsidR="00BC7BC1">
        <w:t>Audit and Risk</w:t>
      </w:r>
      <w:r>
        <w:t xml:space="preserve"> committee</w:t>
      </w:r>
      <w:r>
        <w:rPr>
          <w:spacing w:val="-4"/>
        </w:rPr>
        <w:t xml:space="preserve"> </w:t>
      </w:r>
      <w:r>
        <w:t>of the SCTS, if you are or become:</w:t>
      </w:r>
    </w:p>
    <w:p w14:paraId="6CC35E89" w14:textId="77777777" w:rsidR="00776CB7" w:rsidRDefault="00770313">
      <w:pPr>
        <w:pStyle w:val="ListParagraph"/>
        <w:numPr>
          <w:ilvl w:val="1"/>
          <w:numId w:val="1"/>
        </w:numPr>
        <w:tabs>
          <w:tab w:val="left" w:pos="825"/>
        </w:tabs>
        <w:spacing w:before="74" w:line="269" w:lineRule="exact"/>
        <w:ind w:left="825" w:hanging="355"/>
      </w:pPr>
      <w:r>
        <w:t>a</w:t>
      </w:r>
      <w:r>
        <w:rPr>
          <w:spacing w:val="-7"/>
        </w:rPr>
        <w:t xml:space="preserve"> </w:t>
      </w:r>
      <w:r>
        <w:t>member</w:t>
      </w:r>
      <w:r>
        <w:rPr>
          <w:spacing w:val="-6"/>
        </w:rPr>
        <w:t xml:space="preserve"> </w:t>
      </w:r>
      <w:r>
        <w:t>of</w:t>
      </w:r>
      <w:r>
        <w:rPr>
          <w:spacing w:val="-3"/>
        </w:rPr>
        <w:t xml:space="preserve"> </w:t>
      </w:r>
      <w:r>
        <w:t>the</w:t>
      </w:r>
      <w:r>
        <w:rPr>
          <w:spacing w:val="-6"/>
        </w:rPr>
        <w:t xml:space="preserve"> </w:t>
      </w:r>
      <w:r>
        <w:t>House</w:t>
      </w:r>
      <w:r>
        <w:rPr>
          <w:spacing w:val="-9"/>
        </w:rPr>
        <w:t xml:space="preserve"> </w:t>
      </w:r>
      <w:r>
        <w:t>of</w:t>
      </w:r>
      <w:r>
        <w:rPr>
          <w:spacing w:val="-1"/>
        </w:rPr>
        <w:t xml:space="preserve"> </w:t>
      </w:r>
      <w:r>
        <w:t>Commons, Scottish</w:t>
      </w:r>
      <w:r>
        <w:rPr>
          <w:spacing w:val="-4"/>
        </w:rPr>
        <w:t xml:space="preserve"> </w:t>
      </w:r>
      <w:r>
        <w:t>Parliament</w:t>
      </w:r>
      <w:r>
        <w:rPr>
          <w:spacing w:val="-5"/>
        </w:rPr>
        <w:t xml:space="preserve"> </w:t>
      </w:r>
      <w:r>
        <w:t>or</w:t>
      </w:r>
      <w:r>
        <w:rPr>
          <w:spacing w:val="-6"/>
        </w:rPr>
        <w:t xml:space="preserve"> </w:t>
      </w:r>
      <w:r>
        <w:t>European</w:t>
      </w:r>
      <w:r>
        <w:rPr>
          <w:spacing w:val="-4"/>
        </w:rPr>
        <w:t xml:space="preserve"> </w:t>
      </w:r>
      <w:r>
        <w:rPr>
          <w:spacing w:val="-2"/>
        </w:rPr>
        <w:t>Parliament;</w:t>
      </w:r>
    </w:p>
    <w:p w14:paraId="1E0E9F5D" w14:textId="77777777" w:rsidR="00776CB7" w:rsidRDefault="00770313">
      <w:pPr>
        <w:pStyle w:val="ListParagraph"/>
        <w:numPr>
          <w:ilvl w:val="1"/>
          <w:numId w:val="1"/>
        </w:numPr>
        <w:tabs>
          <w:tab w:val="left" w:pos="826"/>
        </w:tabs>
        <w:spacing w:before="2" w:line="237" w:lineRule="auto"/>
        <w:ind w:right="944"/>
      </w:pPr>
      <w:r>
        <w:t>a</w:t>
      </w:r>
      <w:r>
        <w:rPr>
          <w:spacing w:val="-3"/>
        </w:rPr>
        <w:t xml:space="preserve"> </w:t>
      </w:r>
      <w:r>
        <w:t>councillor</w:t>
      </w:r>
      <w:r>
        <w:rPr>
          <w:spacing w:val="-2"/>
        </w:rPr>
        <w:t xml:space="preserve"> </w:t>
      </w:r>
      <w:r>
        <w:t>of</w:t>
      </w:r>
      <w:r>
        <w:rPr>
          <w:spacing w:val="-1"/>
        </w:rPr>
        <w:t xml:space="preserve"> </w:t>
      </w:r>
      <w:r>
        <w:t>any</w:t>
      </w:r>
      <w:r>
        <w:rPr>
          <w:spacing w:val="-5"/>
        </w:rPr>
        <w:t xml:space="preserve"> </w:t>
      </w:r>
      <w:r>
        <w:t>council</w:t>
      </w:r>
      <w:r>
        <w:rPr>
          <w:spacing w:val="-3"/>
        </w:rPr>
        <w:t xml:space="preserve"> </w:t>
      </w:r>
      <w:r>
        <w:t>constituted</w:t>
      </w:r>
      <w:r>
        <w:rPr>
          <w:spacing w:val="-5"/>
        </w:rPr>
        <w:t xml:space="preserve"> </w:t>
      </w:r>
      <w:r>
        <w:t>under</w:t>
      </w:r>
      <w:r>
        <w:rPr>
          <w:spacing w:val="-4"/>
        </w:rPr>
        <w:t xml:space="preserve"> </w:t>
      </w:r>
      <w:r>
        <w:t>section</w:t>
      </w:r>
      <w:r>
        <w:rPr>
          <w:spacing w:val="-3"/>
        </w:rPr>
        <w:t xml:space="preserve"> </w:t>
      </w:r>
      <w:r>
        <w:t>2</w:t>
      </w:r>
      <w:r>
        <w:rPr>
          <w:spacing w:val="-3"/>
        </w:rPr>
        <w:t xml:space="preserve"> </w:t>
      </w:r>
      <w:r>
        <w:t>of</w:t>
      </w:r>
      <w:r>
        <w:rPr>
          <w:spacing w:val="-4"/>
        </w:rPr>
        <w:t xml:space="preserve"> </w:t>
      </w:r>
      <w:r>
        <w:t>the</w:t>
      </w:r>
      <w:r>
        <w:rPr>
          <w:spacing w:val="-3"/>
        </w:rPr>
        <w:t xml:space="preserve"> </w:t>
      </w:r>
      <w:r>
        <w:t>Local</w:t>
      </w:r>
      <w:r>
        <w:rPr>
          <w:spacing w:val="-6"/>
        </w:rPr>
        <w:t xml:space="preserve"> </w:t>
      </w:r>
      <w:r>
        <w:t>Government</w:t>
      </w:r>
      <w:r>
        <w:rPr>
          <w:spacing w:val="-4"/>
        </w:rPr>
        <w:t xml:space="preserve"> </w:t>
      </w:r>
      <w:r>
        <w:t>etc. (Scotland) Act 1994 (c.39);</w:t>
      </w:r>
    </w:p>
    <w:p w14:paraId="32047459" w14:textId="77777777" w:rsidR="00776CB7" w:rsidRDefault="00770313">
      <w:pPr>
        <w:pStyle w:val="ListParagraph"/>
        <w:numPr>
          <w:ilvl w:val="1"/>
          <w:numId w:val="1"/>
        </w:numPr>
        <w:tabs>
          <w:tab w:val="left" w:pos="825"/>
        </w:tabs>
        <w:spacing w:before="1" w:line="268" w:lineRule="exact"/>
        <w:ind w:left="825" w:hanging="355"/>
      </w:pPr>
      <w:r>
        <w:t>a</w:t>
      </w:r>
      <w:r>
        <w:rPr>
          <w:spacing w:val="-6"/>
        </w:rPr>
        <w:t xml:space="preserve"> </w:t>
      </w:r>
      <w:r>
        <w:t>Minister</w:t>
      </w:r>
      <w:r>
        <w:rPr>
          <w:spacing w:val="-3"/>
        </w:rPr>
        <w:t xml:space="preserve"> </w:t>
      </w:r>
      <w:r>
        <w:t>of</w:t>
      </w:r>
      <w:r>
        <w:rPr>
          <w:spacing w:val="-5"/>
        </w:rPr>
        <w:t xml:space="preserve"> </w:t>
      </w:r>
      <w:r>
        <w:t>the</w:t>
      </w:r>
      <w:r>
        <w:rPr>
          <w:spacing w:val="-4"/>
        </w:rPr>
        <w:t xml:space="preserve"> </w:t>
      </w:r>
      <w:r>
        <w:t>Crown;</w:t>
      </w:r>
      <w:r>
        <w:rPr>
          <w:spacing w:val="-1"/>
        </w:rPr>
        <w:t xml:space="preserve"> </w:t>
      </w:r>
      <w:r>
        <w:rPr>
          <w:spacing w:val="-7"/>
        </w:rPr>
        <w:t>or</w:t>
      </w:r>
    </w:p>
    <w:p w14:paraId="6FF051B2" w14:textId="77777777" w:rsidR="00776CB7" w:rsidRDefault="00770313">
      <w:pPr>
        <w:pStyle w:val="ListParagraph"/>
        <w:numPr>
          <w:ilvl w:val="1"/>
          <w:numId w:val="1"/>
        </w:numPr>
        <w:tabs>
          <w:tab w:val="left" w:pos="825"/>
        </w:tabs>
        <w:spacing w:line="268" w:lineRule="exact"/>
        <w:ind w:left="825" w:hanging="355"/>
      </w:pPr>
      <w:r>
        <w:t>a</w:t>
      </w:r>
      <w:r>
        <w:rPr>
          <w:spacing w:val="-4"/>
        </w:rPr>
        <w:t xml:space="preserve"> </w:t>
      </w:r>
      <w:r>
        <w:t>member</w:t>
      </w:r>
      <w:r>
        <w:rPr>
          <w:spacing w:val="-4"/>
        </w:rPr>
        <w:t xml:space="preserve"> </w:t>
      </w:r>
      <w:r>
        <w:t>of</w:t>
      </w:r>
      <w:r>
        <w:rPr>
          <w:spacing w:val="-1"/>
        </w:rPr>
        <w:t xml:space="preserve"> </w:t>
      </w:r>
      <w:r>
        <w:t>the</w:t>
      </w:r>
      <w:r>
        <w:rPr>
          <w:spacing w:val="-5"/>
        </w:rPr>
        <w:t xml:space="preserve"> </w:t>
      </w:r>
      <w:r>
        <w:t>Scottish</w:t>
      </w:r>
      <w:r>
        <w:rPr>
          <w:spacing w:val="-3"/>
        </w:rPr>
        <w:t xml:space="preserve"> </w:t>
      </w:r>
      <w:r w:rsidR="00C80212">
        <w:rPr>
          <w:spacing w:val="-2"/>
        </w:rPr>
        <w:t>Government</w:t>
      </w:r>
      <w:r>
        <w:rPr>
          <w:spacing w:val="-2"/>
        </w:rPr>
        <w:t>.</w:t>
      </w:r>
    </w:p>
    <w:p w14:paraId="717B11EC" w14:textId="77777777" w:rsidR="00776CB7" w:rsidRDefault="00776CB7">
      <w:pPr>
        <w:pStyle w:val="BodyText"/>
        <w:spacing w:before="8"/>
        <w:rPr>
          <w:sz w:val="21"/>
        </w:rPr>
      </w:pPr>
    </w:p>
    <w:p w14:paraId="196B791B" w14:textId="77777777" w:rsidR="00776CB7" w:rsidRDefault="00770313">
      <w:pPr>
        <w:pStyle w:val="Heading1"/>
      </w:pPr>
      <w:r>
        <w:t>Terms</w:t>
      </w:r>
      <w:r>
        <w:rPr>
          <w:spacing w:val="-2"/>
        </w:rPr>
        <w:t xml:space="preserve"> </w:t>
      </w:r>
      <w:r>
        <w:t>of</w:t>
      </w:r>
      <w:r>
        <w:rPr>
          <w:spacing w:val="1"/>
        </w:rPr>
        <w:t xml:space="preserve"> </w:t>
      </w:r>
      <w:r>
        <w:rPr>
          <w:spacing w:val="-2"/>
        </w:rPr>
        <w:t>Appointment</w:t>
      </w:r>
    </w:p>
    <w:p w14:paraId="4B11C9B7" w14:textId="77777777" w:rsidR="00776CB7" w:rsidRDefault="00776CB7">
      <w:pPr>
        <w:pStyle w:val="BodyText"/>
        <w:rPr>
          <w:b/>
        </w:rPr>
      </w:pPr>
    </w:p>
    <w:p w14:paraId="04744135" w14:textId="77777777" w:rsidR="00776CB7" w:rsidRDefault="00770313">
      <w:pPr>
        <w:pStyle w:val="BodyText"/>
        <w:spacing w:before="1"/>
        <w:ind w:left="112" w:right="302"/>
      </w:pPr>
      <w:r>
        <w:t>Appointments</w:t>
      </w:r>
      <w:r>
        <w:rPr>
          <w:spacing w:val="-3"/>
        </w:rPr>
        <w:t xml:space="preserve"> </w:t>
      </w:r>
      <w:r>
        <w:t>are</w:t>
      </w:r>
      <w:r>
        <w:rPr>
          <w:spacing w:val="-6"/>
        </w:rPr>
        <w:t xml:space="preserve"> </w:t>
      </w:r>
      <w:r>
        <w:t>for</w:t>
      </w:r>
      <w:r>
        <w:rPr>
          <w:spacing w:val="-3"/>
        </w:rPr>
        <w:t xml:space="preserve"> </w:t>
      </w:r>
      <w:r>
        <w:t>a</w:t>
      </w:r>
      <w:r>
        <w:rPr>
          <w:spacing w:val="-4"/>
        </w:rPr>
        <w:t xml:space="preserve"> </w:t>
      </w:r>
      <w:r>
        <w:t>four</w:t>
      </w:r>
      <w:r>
        <w:rPr>
          <w:spacing w:val="-1"/>
        </w:rPr>
        <w:t xml:space="preserve"> </w:t>
      </w:r>
      <w:r>
        <w:t>year</w:t>
      </w:r>
      <w:r>
        <w:rPr>
          <w:spacing w:val="-3"/>
        </w:rPr>
        <w:t xml:space="preserve"> </w:t>
      </w:r>
      <w:r>
        <w:t>term,</w:t>
      </w:r>
      <w:r>
        <w:rPr>
          <w:spacing w:val="-3"/>
        </w:rPr>
        <w:t xml:space="preserve"> </w:t>
      </w:r>
      <w:r>
        <w:t>provided</w:t>
      </w:r>
      <w:r>
        <w:rPr>
          <w:spacing w:val="-4"/>
        </w:rPr>
        <w:t xml:space="preserve"> </w:t>
      </w:r>
      <w:r>
        <w:t>performance</w:t>
      </w:r>
      <w:r>
        <w:rPr>
          <w:spacing w:val="-4"/>
        </w:rPr>
        <w:t xml:space="preserve"> </w:t>
      </w:r>
      <w:r>
        <w:t>is</w:t>
      </w:r>
      <w:r>
        <w:rPr>
          <w:spacing w:val="-1"/>
        </w:rPr>
        <w:t xml:space="preserve"> </w:t>
      </w:r>
      <w:r>
        <w:t>satisfactory,</w:t>
      </w:r>
      <w:r>
        <w:rPr>
          <w:spacing w:val="-1"/>
        </w:rPr>
        <w:t xml:space="preserve"> </w:t>
      </w:r>
      <w:r>
        <w:t>with</w:t>
      </w:r>
      <w:r>
        <w:rPr>
          <w:spacing w:val="-2"/>
        </w:rPr>
        <w:t xml:space="preserve"> </w:t>
      </w:r>
      <w:r>
        <w:t>the</w:t>
      </w:r>
      <w:r>
        <w:rPr>
          <w:spacing w:val="-2"/>
        </w:rPr>
        <w:t xml:space="preserve"> </w:t>
      </w:r>
      <w:r>
        <w:t>possibility</w:t>
      </w:r>
      <w:r>
        <w:rPr>
          <w:spacing w:val="-4"/>
        </w:rPr>
        <w:t xml:space="preserve"> </w:t>
      </w:r>
      <w:r>
        <w:t>of re-appointment, which may be for a shorter period.</w:t>
      </w:r>
      <w:r>
        <w:rPr>
          <w:spacing w:val="40"/>
        </w:rPr>
        <w:t xml:space="preserve"> </w:t>
      </w:r>
      <w:r w:rsidR="00C80212">
        <w:rPr>
          <w:spacing w:val="40"/>
        </w:rPr>
        <w:t xml:space="preserve"> </w:t>
      </w:r>
      <w:r>
        <w:t>Members will not serve for more than 2 full terms (8 years) other than in exceptional circumstances.</w:t>
      </w:r>
    </w:p>
    <w:p w14:paraId="7AF64BEB" w14:textId="77777777" w:rsidR="00776CB7" w:rsidRDefault="00776CB7">
      <w:pPr>
        <w:pStyle w:val="BodyText"/>
      </w:pPr>
    </w:p>
    <w:p w14:paraId="55CB6304" w14:textId="77777777" w:rsidR="00776CB7" w:rsidRDefault="00770313">
      <w:pPr>
        <w:pStyle w:val="BodyText"/>
        <w:ind w:left="112"/>
      </w:pPr>
      <w:r>
        <w:t>The formal time commitment relates to attendance at 4 committee meetings a year and includes preparation time and participation in any induction and development activity.</w:t>
      </w:r>
      <w:r>
        <w:rPr>
          <w:spacing w:val="40"/>
        </w:rPr>
        <w:t xml:space="preserve"> </w:t>
      </w:r>
      <w:r w:rsidR="00C80212">
        <w:rPr>
          <w:spacing w:val="40"/>
        </w:rPr>
        <w:t xml:space="preserve"> </w:t>
      </w:r>
      <w:r>
        <w:t>Committee</w:t>
      </w:r>
      <w:r>
        <w:rPr>
          <w:spacing w:val="-5"/>
        </w:rPr>
        <w:t xml:space="preserve"> </w:t>
      </w:r>
      <w:r>
        <w:t>meetings</w:t>
      </w:r>
      <w:r>
        <w:rPr>
          <w:spacing w:val="-5"/>
        </w:rPr>
        <w:t xml:space="preserve"> </w:t>
      </w:r>
      <w:r>
        <w:t>generally</w:t>
      </w:r>
      <w:r>
        <w:rPr>
          <w:spacing w:val="-3"/>
        </w:rPr>
        <w:t xml:space="preserve"> </w:t>
      </w:r>
      <w:r>
        <w:t>take up to half a day and are normally held on a Monday in Edinburgh</w:t>
      </w:r>
      <w:r w:rsidR="00C80212">
        <w:t>.</w:t>
      </w:r>
    </w:p>
    <w:p w14:paraId="76A278FA" w14:textId="77777777" w:rsidR="00776CB7" w:rsidRDefault="00776CB7">
      <w:pPr>
        <w:pStyle w:val="BodyText"/>
        <w:spacing w:before="2"/>
      </w:pPr>
    </w:p>
    <w:p w14:paraId="5207F792" w14:textId="1A21BBD6" w:rsidR="00776CB7" w:rsidRDefault="00770313">
      <w:pPr>
        <w:pStyle w:val="BodyText"/>
        <w:ind w:left="112" w:right="105"/>
      </w:pPr>
      <w:r>
        <w:t>Members</w:t>
      </w:r>
      <w:r>
        <w:rPr>
          <w:spacing w:val="-1"/>
        </w:rPr>
        <w:t xml:space="preserve"> </w:t>
      </w:r>
      <w:r>
        <w:t>receive</w:t>
      </w:r>
      <w:r>
        <w:rPr>
          <w:spacing w:val="-2"/>
        </w:rPr>
        <w:t xml:space="preserve"> </w:t>
      </w:r>
      <w:r>
        <w:t>£</w:t>
      </w:r>
      <w:r w:rsidR="00C80212">
        <w:t>34</w:t>
      </w:r>
      <w:r w:rsidR="00A70C34">
        <w:t>4</w:t>
      </w:r>
      <w:r>
        <w:rPr>
          <w:spacing w:val="-1"/>
        </w:rPr>
        <w:t xml:space="preserve"> </w:t>
      </w:r>
      <w:r>
        <w:t>per</w:t>
      </w:r>
      <w:r>
        <w:rPr>
          <w:spacing w:val="-3"/>
        </w:rPr>
        <w:t xml:space="preserve"> </w:t>
      </w:r>
      <w:r>
        <w:t>day,</w:t>
      </w:r>
      <w:r>
        <w:rPr>
          <w:spacing w:val="-1"/>
        </w:rPr>
        <w:t xml:space="preserve"> </w:t>
      </w:r>
      <w:r>
        <w:t>unless</w:t>
      </w:r>
      <w:r>
        <w:rPr>
          <w:spacing w:val="-2"/>
        </w:rPr>
        <w:t xml:space="preserve"> </w:t>
      </w:r>
      <w:r>
        <w:t>otherwise</w:t>
      </w:r>
      <w:r>
        <w:rPr>
          <w:spacing w:val="-2"/>
        </w:rPr>
        <w:t xml:space="preserve"> </w:t>
      </w:r>
      <w:r>
        <w:t>remunerated</w:t>
      </w:r>
      <w:r>
        <w:rPr>
          <w:spacing w:val="-4"/>
        </w:rPr>
        <w:t xml:space="preserve"> </w:t>
      </w:r>
      <w:r>
        <w:t>from</w:t>
      </w:r>
      <w:r>
        <w:rPr>
          <w:spacing w:val="-3"/>
        </w:rPr>
        <w:t xml:space="preserve"> </w:t>
      </w:r>
      <w:r>
        <w:t>the</w:t>
      </w:r>
      <w:r>
        <w:rPr>
          <w:spacing w:val="-2"/>
        </w:rPr>
        <w:t xml:space="preserve"> </w:t>
      </w:r>
      <w:r>
        <w:t>public</w:t>
      </w:r>
      <w:r>
        <w:rPr>
          <w:spacing w:val="-1"/>
        </w:rPr>
        <w:t xml:space="preserve"> </w:t>
      </w:r>
      <w:r>
        <w:t>purse,</w:t>
      </w:r>
      <w:r>
        <w:rPr>
          <w:spacing w:val="-1"/>
        </w:rPr>
        <w:t xml:space="preserve"> </w:t>
      </w:r>
      <w:r>
        <w:t>on</w:t>
      </w:r>
      <w:r>
        <w:rPr>
          <w:spacing w:val="-4"/>
        </w:rPr>
        <w:t xml:space="preserve"> </w:t>
      </w:r>
      <w:r>
        <w:t>the basis of 4 days engagement per year.</w:t>
      </w:r>
      <w:r>
        <w:rPr>
          <w:spacing w:val="40"/>
        </w:rPr>
        <w:t xml:space="preserve"> </w:t>
      </w:r>
      <w:r w:rsidR="00C80212">
        <w:rPr>
          <w:spacing w:val="40"/>
        </w:rPr>
        <w:t xml:space="preserve"> </w:t>
      </w:r>
      <w:r>
        <w:t>Payment will be made in 12 equal monthly payments.</w:t>
      </w:r>
    </w:p>
    <w:p w14:paraId="16B1737C" w14:textId="77777777" w:rsidR="00776CB7" w:rsidRDefault="00770313">
      <w:pPr>
        <w:pStyle w:val="BodyText"/>
        <w:ind w:left="112" w:right="105"/>
      </w:pPr>
      <w:r>
        <w:t>Travel</w:t>
      </w:r>
      <w:r>
        <w:rPr>
          <w:spacing w:val="-3"/>
        </w:rPr>
        <w:t xml:space="preserve"> </w:t>
      </w:r>
      <w:r>
        <w:t>and</w:t>
      </w:r>
      <w:r>
        <w:rPr>
          <w:spacing w:val="-4"/>
        </w:rPr>
        <w:t xml:space="preserve"> </w:t>
      </w:r>
      <w:r>
        <w:t>subsistence</w:t>
      </w:r>
      <w:r>
        <w:rPr>
          <w:spacing w:val="-4"/>
        </w:rPr>
        <w:t xml:space="preserve"> </w:t>
      </w:r>
      <w:r>
        <w:t>is</w:t>
      </w:r>
      <w:r>
        <w:rPr>
          <w:spacing w:val="-1"/>
        </w:rPr>
        <w:t xml:space="preserve"> </w:t>
      </w:r>
      <w:r>
        <w:t>also</w:t>
      </w:r>
      <w:r>
        <w:rPr>
          <w:spacing w:val="-2"/>
        </w:rPr>
        <w:t xml:space="preserve"> </w:t>
      </w:r>
      <w:r>
        <w:t>available</w:t>
      </w:r>
      <w:r>
        <w:rPr>
          <w:spacing w:val="-2"/>
        </w:rPr>
        <w:t xml:space="preserve"> </w:t>
      </w:r>
      <w:r>
        <w:t>for</w:t>
      </w:r>
      <w:r>
        <w:rPr>
          <w:spacing w:val="-1"/>
        </w:rPr>
        <w:t xml:space="preserve"> </w:t>
      </w:r>
      <w:r>
        <w:t>expenses</w:t>
      </w:r>
      <w:r>
        <w:rPr>
          <w:spacing w:val="-1"/>
        </w:rPr>
        <w:t xml:space="preserve"> </w:t>
      </w:r>
      <w:r>
        <w:t>incurred</w:t>
      </w:r>
      <w:r>
        <w:rPr>
          <w:spacing w:val="-2"/>
        </w:rPr>
        <w:t xml:space="preserve"> </w:t>
      </w:r>
      <w:r>
        <w:t>in</w:t>
      </w:r>
      <w:r>
        <w:rPr>
          <w:spacing w:val="-4"/>
        </w:rPr>
        <w:t xml:space="preserve"> </w:t>
      </w:r>
      <w:r>
        <w:t>the course</w:t>
      </w:r>
      <w:r>
        <w:rPr>
          <w:spacing w:val="-2"/>
        </w:rPr>
        <w:t xml:space="preserve"> </w:t>
      </w:r>
      <w:r>
        <w:t>of</w:t>
      </w:r>
      <w:r>
        <w:rPr>
          <w:spacing w:val="-1"/>
        </w:rPr>
        <w:t xml:space="preserve"> </w:t>
      </w:r>
      <w:r>
        <w:t>work</w:t>
      </w:r>
      <w:r>
        <w:rPr>
          <w:spacing w:val="-1"/>
        </w:rPr>
        <w:t xml:space="preserve"> </w:t>
      </w:r>
      <w:r>
        <w:t>related</w:t>
      </w:r>
      <w:r>
        <w:rPr>
          <w:spacing w:val="-6"/>
        </w:rPr>
        <w:t xml:space="preserve"> </w:t>
      </w:r>
      <w:r>
        <w:t>to Committee membership.</w:t>
      </w:r>
    </w:p>
    <w:p w14:paraId="3A42FB09" w14:textId="77777777" w:rsidR="00776CB7" w:rsidRDefault="00776CB7">
      <w:pPr>
        <w:pStyle w:val="BodyText"/>
        <w:spacing w:before="11"/>
        <w:rPr>
          <w:sz w:val="19"/>
        </w:rPr>
      </w:pPr>
    </w:p>
    <w:p w14:paraId="36A54A82" w14:textId="77777777" w:rsidR="00776CB7" w:rsidRDefault="00770313">
      <w:pPr>
        <w:pStyle w:val="Heading2"/>
      </w:pPr>
      <w:r>
        <w:rPr>
          <w:spacing w:val="-2"/>
        </w:rPr>
        <w:t>Application</w:t>
      </w:r>
    </w:p>
    <w:p w14:paraId="7E282694" w14:textId="77777777" w:rsidR="00776CB7" w:rsidRDefault="00776CB7">
      <w:pPr>
        <w:pStyle w:val="BodyText"/>
        <w:spacing w:before="9"/>
        <w:rPr>
          <w:b/>
          <w:i/>
          <w:sz w:val="21"/>
        </w:rPr>
      </w:pPr>
    </w:p>
    <w:p w14:paraId="655CF54C" w14:textId="7E554855" w:rsidR="00776CB7" w:rsidRDefault="00770313">
      <w:pPr>
        <w:ind w:left="112"/>
        <w:rPr>
          <w:b/>
        </w:rPr>
      </w:pPr>
      <w:r>
        <w:t>Applicants</w:t>
      </w:r>
      <w:r>
        <w:rPr>
          <w:spacing w:val="-3"/>
        </w:rPr>
        <w:t xml:space="preserve"> </w:t>
      </w:r>
      <w:r>
        <w:t>should</w:t>
      </w:r>
      <w:r>
        <w:rPr>
          <w:spacing w:val="-3"/>
        </w:rPr>
        <w:t xml:space="preserve"> </w:t>
      </w:r>
      <w:r>
        <w:t>complete</w:t>
      </w:r>
      <w:r>
        <w:rPr>
          <w:spacing w:val="-3"/>
        </w:rPr>
        <w:t xml:space="preserve"> </w:t>
      </w:r>
      <w:r>
        <w:t>the</w:t>
      </w:r>
      <w:r>
        <w:rPr>
          <w:spacing w:val="-3"/>
        </w:rPr>
        <w:t xml:space="preserve"> </w:t>
      </w:r>
      <w:r>
        <w:t>application</w:t>
      </w:r>
      <w:r>
        <w:rPr>
          <w:spacing w:val="-3"/>
        </w:rPr>
        <w:t xml:space="preserve"> </w:t>
      </w:r>
      <w:r>
        <w:t>form</w:t>
      </w:r>
      <w:r>
        <w:rPr>
          <w:spacing w:val="-4"/>
        </w:rPr>
        <w:t xml:space="preserve"> </w:t>
      </w:r>
      <w:r>
        <w:t>by</w:t>
      </w:r>
      <w:r>
        <w:rPr>
          <w:spacing w:val="-5"/>
        </w:rPr>
        <w:t xml:space="preserve"> </w:t>
      </w:r>
      <w:r w:rsidR="00547150">
        <w:rPr>
          <w:b/>
        </w:rPr>
        <w:t>midnight on 16 February 2025</w:t>
      </w:r>
      <w:r w:rsidR="00BC7BC1">
        <w:rPr>
          <w:b/>
          <w:spacing w:val="-2"/>
        </w:rPr>
        <w:t>.</w:t>
      </w:r>
    </w:p>
    <w:p w14:paraId="3A3B566D" w14:textId="77777777" w:rsidR="00776CB7" w:rsidRDefault="00776CB7">
      <w:pPr>
        <w:pStyle w:val="BodyText"/>
        <w:spacing w:before="3"/>
        <w:rPr>
          <w:b/>
        </w:rPr>
      </w:pPr>
    </w:p>
    <w:p w14:paraId="116F6A11" w14:textId="77777777" w:rsidR="00776CB7" w:rsidRDefault="00770313">
      <w:pPr>
        <w:pStyle w:val="BodyText"/>
        <w:spacing w:line="242" w:lineRule="auto"/>
        <w:ind w:left="112" w:right="128"/>
      </w:pPr>
      <w:r>
        <w:t>If you</w:t>
      </w:r>
      <w:r>
        <w:rPr>
          <w:spacing w:val="-2"/>
        </w:rPr>
        <w:t xml:space="preserve"> </w:t>
      </w:r>
      <w:r>
        <w:t>have</w:t>
      </w:r>
      <w:r>
        <w:rPr>
          <w:spacing w:val="-2"/>
        </w:rPr>
        <w:t xml:space="preserve"> </w:t>
      </w:r>
      <w:r>
        <w:t>any</w:t>
      </w:r>
      <w:r>
        <w:rPr>
          <w:spacing w:val="-3"/>
        </w:rPr>
        <w:t xml:space="preserve"> </w:t>
      </w:r>
      <w:r>
        <w:t>difficulty</w:t>
      </w:r>
      <w:r>
        <w:rPr>
          <w:spacing w:val="-5"/>
        </w:rPr>
        <w:t xml:space="preserve"> </w:t>
      </w:r>
      <w:r>
        <w:t>accessing</w:t>
      </w:r>
      <w:r>
        <w:rPr>
          <w:spacing w:val="-2"/>
        </w:rPr>
        <w:t xml:space="preserve"> </w:t>
      </w:r>
      <w:r>
        <w:t>any</w:t>
      </w:r>
      <w:r>
        <w:rPr>
          <w:spacing w:val="-3"/>
        </w:rPr>
        <w:t xml:space="preserve"> </w:t>
      </w:r>
      <w:r>
        <w:t>of</w:t>
      </w:r>
      <w:r>
        <w:rPr>
          <w:spacing w:val="-1"/>
        </w:rPr>
        <w:t xml:space="preserve"> </w:t>
      </w:r>
      <w:r>
        <w:t>the</w:t>
      </w:r>
      <w:r>
        <w:rPr>
          <w:spacing w:val="-3"/>
        </w:rPr>
        <w:t xml:space="preserve"> </w:t>
      </w:r>
      <w:r>
        <w:t>documents,</w:t>
      </w:r>
      <w:r>
        <w:rPr>
          <w:spacing w:val="-1"/>
        </w:rPr>
        <w:t xml:space="preserve"> </w:t>
      </w:r>
      <w:r>
        <w:t>would</w:t>
      </w:r>
      <w:r>
        <w:rPr>
          <w:spacing w:val="-2"/>
        </w:rPr>
        <w:t xml:space="preserve"> </w:t>
      </w:r>
      <w:r>
        <w:t>like</w:t>
      </w:r>
      <w:r>
        <w:rPr>
          <w:spacing w:val="-3"/>
        </w:rPr>
        <w:t xml:space="preserve"> </w:t>
      </w:r>
      <w:r>
        <w:t>them</w:t>
      </w:r>
      <w:r>
        <w:rPr>
          <w:spacing w:val="-3"/>
        </w:rPr>
        <w:t xml:space="preserve"> </w:t>
      </w:r>
      <w:r>
        <w:t>in</w:t>
      </w:r>
      <w:r>
        <w:rPr>
          <w:spacing w:val="-2"/>
        </w:rPr>
        <w:t xml:space="preserve"> </w:t>
      </w:r>
      <w:r>
        <w:t>alternative</w:t>
      </w:r>
      <w:r>
        <w:rPr>
          <w:spacing w:val="-3"/>
        </w:rPr>
        <w:t xml:space="preserve"> </w:t>
      </w:r>
      <w:r>
        <w:t>formats</w:t>
      </w:r>
      <w:r>
        <w:rPr>
          <w:spacing w:val="-1"/>
        </w:rPr>
        <w:t xml:space="preserve"> </w:t>
      </w:r>
      <w:r>
        <w:t xml:space="preserve">or have any queries about the appointment process, please feel free to contact us by sending an email to </w:t>
      </w:r>
      <w:hyperlink r:id="rId18" w:history="1">
        <w:r w:rsidR="00C80212" w:rsidRPr="00835256">
          <w:rPr>
            <w:rStyle w:val="Hyperlink"/>
            <w:u w:color="0000FF"/>
          </w:rPr>
          <w:t>klawrie@scotcourts.gov.uk</w:t>
        </w:r>
      </w:hyperlink>
    </w:p>
    <w:p w14:paraId="7A44D92D" w14:textId="77777777" w:rsidR="00776CB7" w:rsidRDefault="00776CB7">
      <w:pPr>
        <w:pStyle w:val="BodyText"/>
        <w:spacing w:before="9"/>
        <w:rPr>
          <w:sz w:val="21"/>
        </w:rPr>
      </w:pPr>
    </w:p>
    <w:p w14:paraId="3E4C8CBB" w14:textId="61E0124E" w:rsidR="00776CB7" w:rsidRDefault="00770313">
      <w:pPr>
        <w:pStyle w:val="BodyText"/>
        <w:ind w:left="112"/>
      </w:pPr>
      <w:r>
        <w:t>Completed</w:t>
      </w:r>
      <w:r>
        <w:rPr>
          <w:spacing w:val="-6"/>
        </w:rPr>
        <w:t xml:space="preserve"> </w:t>
      </w:r>
      <w:r>
        <w:t>applications</w:t>
      </w:r>
      <w:r>
        <w:rPr>
          <w:spacing w:val="-9"/>
        </w:rPr>
        <w:t xml:space="preserve"> </w:t>
      </w:r>
      <w:r>
        <w:t>should</w:t>
      </w:r>
      <w:r>
        <w:rPr>
          <w:spacing w:val="-4"/>
        </w:rPr>
        <w:t xml:space="preserve"> </w:t>
      </w:r>
      <w:r>
        <w:t>be</w:t>
      </w:r>
      <w:r>
        <w:rPr>
          <w:spacing w:val="-3"/>
        </w:rPr>
        <w:t xml:space="preserve"> </w:t>
      </w:r>
      <w:r>
        <w:t>submitted</w:t>
      </w:r>
      <w:r>
        <w:rPr>
          <w:spacing w:val="-7"/>
        </w:rPr>
        <w:t xml:space="preserve"> </w:t>
      </w:r>
      <w:r>
        <w:t>to</w:t>
      </w:r>
      <w:hyperlink r:id="rId19" w:history="1">
        <w:r w:rsidR="00BC7BC1" w:rsidRPr="00F928E4">
          <w:t xml:space="preserve"> </w:t>
        </w:r>
        <w:r w:rsidR="00BC7BC1" w:rsidRPr="00F928E4">
          <w:rPr>
            <w:rStyle w:val="Hyperlink"/>
          </w:rPr>
          <w:t>NonExecRecruitment@scotcourts.gov.uk</w:t>
        </w:r>
      </w:hyperlink>
      <w:r w:rsidR="00BC7BC1">
        <w:rPr>
          <w:rStyle w:val="Hyperlink"/>
        </w:rPr>
        <w:t xml:space="preserve"> </w:t>
      </w:r>
      <w:r>
        <w:t>by</w:t>
      </w:r>
      <w:r>
        <w:rPr>
          <w:spacing w:val="-6"/>
        </w:rPr>
        <w:t xml:space="preserve"> </w:t>
      </w:r>
      <w:r>
        <w:t>the</w:t>
      </w:r>
      <w:r>
        <w:rPr>
          <w:spacing w:val="-7"/>
        </w:rPr>
        <w:t xml:space="preserve"> </w:t>
      </w:r>
      <w:r>
        <w:t>closing</w:t>
      </w:r>
      <w:r>
        <w:rPr>
          <w:spacing w:val="-2"/>
        </w:rPr>
        <w:t xml:space="preserve"> date.</w:t>
      </w:r>
    </w:p>
    <w:p w14:paraId="19BFC5AA" w14:textId="77777777" w:rsidR="00776CB7" w:rsidRDefault="00776CB7">
      <w:pPr>
        <w:pStyle w:val="BodyText"/>
        <w:spacing w:before="1"/>
      </w:pPr>
    </w:p>
    <w:p w14:paraId="6D0EDB87" w14:textId="77777777" w:rsidR="00776CB7" w:rsidRDefault="00770313">
      <w:pPr>
        <w:pStyle w:val="Heading2"/>
      </w:pPr>
      <w:r>
        <w:rPr>
          <w:spacing w:val="-2"/>
        </w:rPr>
        <w:t>Interviews</w:t>
      </w:r>
    </w:p>
    <w:p w14:paraId="6E08C2E6" w14:textId="77777777" w:rsidR="00776CB7" w:rsidRDefault="00776CB7">
      <w:pPr>
        <w:pStyle w:val="BodyText"/>
        <w:rPr>
          <w:b/>
          <w:i/>
        </w:rPr>
      </w:pPr>
    </w:p>
    <w:p w14:paraId="6129F14E" w14:textId="77777777" w:rsidR="00776CB7" w:rsidRDefault="00770313">
      <w:pPr>
        <w:pStyle w:val="BodyText"/>
        <w:ind w:left="112"/>
      </w:pPr>
      <w:r>
        <w:t>A</w:t>
      </w:r>
      <w:r>
        <w:rPr>
          <w:spacing w:val="-4"/>
        </w:rPr>
        <w:t xml:space="preserve"> </w:t>
      </w:r>
      <w:r>
        <w:t>sift</w:t>
      </w:r>
      <w:r>
        <w:rPr>
          <w:spacing w:val="-2"/>
        </w:rPr>
        <w:t xml:space="preserve"> </w:t>
      </w:r>
      <w:r>
        <w:t>of</w:t>
      </w:r>
      <w:r>
        <w:rPr>
          <w:spacing w:val="-1"/>
        </w:rPr>
        <w:t xml:space="preserve"> </w:t>
      </w:r>
      <w:r>
        <w:t>all</w:t>
      </w:r>
      <w:r>
        <w:rPr>
          <w:spacing w:val="-1"/>
        </w:rPr>
        <w:t xml:space="preserve"> </w:t>
      </w:r>
      <w:r>
        <w:t>written</w:t>
      </w:r>
      <w:r>
        <w:rPr>
          <w:spacing w:val="-1"/>
        </w:rPr>
        <w:t xml:space="preserve"> </w:t>
      </w:r>
      <w:r>
        <w:t>applications</w:t>
      </w:r>
      <w:r>
        <w:rPr>
          <w:spacing w:val="-2"/>
        </w:rPr>
        <w:t xml:space="preserve"> </w:t>
      </w:r>
      <w:r>
        <w:t>will be</w:t>
      </w:r>
      <w:r>
        <w:rPr>
          <w:spacing w:val="-1"/>
        </w:rPr>
        <w:t xml:space="preserve"> </w:t>
      </w:r>
      <w:r>
        <w:t>carried</w:t>
      </w:r>
      <w:r>
        <w:rPr>
          <w:spacing w:val="-2"/>
        </w:rPr>
        <w:t xml:space="preserve"> </w:t>
      </w:r>
      <w:r>
        <w:t>out</w:t>
      </w:r>
      <w:r>
        <w:rPr>
          <w:spacing w:val="-2"/>
        </w:rPr>
        <w:t xml:space="preserve"> </w:t>
      </w:r>
      <w:r>
        <w:t>to</w:t>
      </w:r>
      <w:r>
        <w:rPr>
          <w:spacing w:val="-1"/>
        </w:rPr>
        <w:t xml:space="preserve"> </w:t>
      </w:r>
      <w:r>
        <w:t>select</w:t>
      </w:r>
      <w:r>
        <w:rPr>
          <w:spacing w:val="-1"/>
        </w:rPr>
        <w:t xml:space="preserve"> </w:t>
      </w:r>
      <w:r>
        <w:t>candidates</w:t>
      </w:r>
      <w:r>
        <w:rPr>
          <w:spacing w:val="-3"/>
        </w:rPr>
        <w:t xml:space="preserve"> </w:t>
      </w:r>
      <w:r>
        <w:t>for</w:t>
      </w:r>
      <w:r>
        <w:rPr>
          <w:spacing w:val="2"/>
        </w:rPr>
        <w:t xml:space="preserve"> </w:t>
      </w:r>
      <w:r>
        <w:rPr>
          <w:spacing w:val="-2"/>
        </w:rPr>
        <w:t>interview.</w:t>
      </w:r>
    </w:p>
    <w:p w14:paraId="211B3200" w14:textId="77777777" w:rsidR="00776CB7" w:rsidRDefault="00776CB7">
      <w:pPr>
        <w:pStyle w:val="BodyText"/>
        <w:spacing w:before="10"/>
        <w:rPr>
          <w:sz w:val="21"/>
        </w:rPr>
      </w:pPr>
    </w:p>
    <w:p w14:paraId="2B59FCB9" w14:textId="452EB648" w:rsidR="00776CB7" w:rsidRDefault="00770313">
      <w:pPr>
        <w:pStyle w:val="BodyText"/>
        <w:spacing w:line="252" w:lineRule="auto"/>
        <w:ind w:left="112"/>
      </w:pPr>
      <w:r>
        <w:t>The</w:t>
      </w:r>
      <w:r>
        <w:rPr>
          <w:spacing w:val="-2"/>
        </w:rPr>
        <w:t xml:space="preserve"> </w:t>
      </w:r>
      <w:r>
        <w:t xml:space="preserve">interviews will be conducted on </w:t>
      </w:r>
      <w:r w:rsidR="00547150">
        <w:rPr>
          <w:b/>
        </w:rPr>
        <w:t>10 March 2025</w:t>
      </w:r>
      <w:r w:rsidR="00BC7BC1">
        <w:rPr>
          <w:b/>
        </w:rPr>
        <w:t xml:space="preserve"> </w:t>
      </w:r>
      <w:r>
        <w:t>by</w:t>
      </w:r>
      <w:r>
        <w:rPr>
          <w:spacing w:val="-2"/>
        </w:rPr>
        <w:t xml:space="preserve"> </w:t>
      </w:r>
      <w:r>
        <w:t>a</w:t>
      </w:r>
      <w:r>
        <w:rPr>
          <w:spacing w:val="-2"/>
        </w:rPr>
        <w:t xml:space="preserve"> </w:t>
      </w:r>
      <w:r>
        <w:t>panel of</w:t>
      </w:r>
      <w:r w:rsidR="00163FC4">
        <w:rPr>
          <w:spacing w:val="-1"/>
        </w:rPr>
        <w:t xml:space="preserve"> three</w:t>
      </w:r>
      <w:r>
        <w:t xml:space="preserve"> including </w:t>
      </w:r>
      <w:r w:rsidR="001D01C5">
        <w:t>two</w:t>
      </w:r>
      <w:r>
        <w:t xml:space="preserve"> SCTS Board </w:t>
      </w:r>
      <w:r>
        <w:rPr>
          <w:spacing w:val="-2"/>
        </w:rPr>
        <w:t>member</w:t>
      </w:r>
      <w:r w:rsidR="001D01C5">
        <w:rPr>
          <w:spacing w:val="-2"/>
        </w:rPr>
        <w:t>s</w:t>
      </w:r>
      <w:r>
        <w:rPr>
          <w:spacing w:val="-2"/>
        </w:rPr>
        <w:t>.</w:t>
      </w:r>
    </w:p>
    <w:p w14:paraId="36410D10" w14:textId="77777777" w:rsidR="00776CB7" w:rsidRDefault="00776CB7">
      <w:pPr>
        <w:pStyle w:val="BodyText"/>
        <w:spacing w:before="1"/>
        <w:rPr>
          <w:sz w:val="26"/>
        </w:rPr>
      </w:pPr>
    </w:p>
    <w:sectPr w:rsidR="00776CB7" w:rsidSect="002D33A7">
      <w:footerReference w:type="default" r:id="rId20"/>
      <w:type w:val="continuous"/>
      <w:pgSz w:w="11910" w:h="16840"/>
      <w:pgMar w:top="1040" w:right="1020" w:bottom="960" w:left="1020" w:header="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C468F" w14:textId="77777777" w:rsidR="00A04FCE" w:rsidRDefault="00770313">
      <w:r>
        <w:separator/>
      </w:r>
    </w:p>
  </w:endnote>
  <w:endnote w:type="continuationSeparator" w:id="0">
    <w:p w14:paraId="2CBC23D3" w14:textId="77777777" w:rsidR="00A04FCE" w:rsidRDefault="0077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5E167" w14:textId="77777777" w:rsidR="00776CB7" w:rsidRDefault="00770313">
    <w:pPr>
      <w:pStyle w:val="BodyText"/>
      <w:spacing w:line="14" w:lineRule="auto"/>
      <w:rPr>
        <w:sz w:val="20"/>
      </w:rPr>
    </w:pPr>
    <w:r>
      <w:rPr>
        <w:noProof/>
        <w:lang w:val="en-GB" w:eastAsia="en-GB"/>
      </w:rPr>
      <mc:AlternateContent>
        <mc:Choice Requires="wps">
          <w:drawing>
            <wp:anchor distT="0" distB="0" distL="0" distR="0" simplePos="0" relativeHeight="487519232" behindDoc="1" locked="0" layoutInCell="1" allowOverlap="1" wp14:anchorId="333E95F5" wp14:editId="030BA628">
              <wp:simplePos x="0" y="0"/>
              <wp:positionH relativeFrom="page">
                <wp:posOffset>3707003</wp:posOffset>
              </wp:positionH>
              <wp:positionV relativeFrom="page">
                <wp:posOffset>10058901</wp:posOffset>
              </wp:positionV>
              <wp:extent cx="15938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70F21150" w14:textId="59FDF81D" w:rsidR="00776CB7" w:rsidRDefault="00770313">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sidR="009E7850">
                            <w:rPr>
                              <w:noProof/>
                              <w:w w:val="99"/>
                              <w:sz w:val="20"/>
                            </w:rPr>
                            <w:t>4</w:t>
                          </w:r>
                          <w:r>
                            <w:rPr>
                              <w:w w:val="99"/>
                              <w:sz w:val="20"/>
                            </w:rPr>
                            <w:fldChar w:fldCharType="end"/>
                          </w:r>
                        </w:p>
                      </w:txbxContent>
                    </wps:txbx>
                    <wps:bodyPr wrap="square" lIns="0" tIns="0" rIns="0" bIns="0" rtlCol="0">
                      <a:noAutofit/>
                    </wps:bodyPr>
                  </wps:wsp>
                </a:graphicData>
              </a:graphic>
            </wp:anchor>
          </w:drawing>
        </mc:Choice>
        <mc:Fallback>
          <w:pict>
            <v:shapetype w14:anchorId="333E95F5" id="_x0000_t202" coordsize="21600,21600" o:spt="202" path="m,l,21600r21600,l21600,xe">
              <v:stroke joinstyle="miter"/>
              <v:path gradientshapeok="t" o:connecttype="rect"/>
            </v:shapetype>
            <v:shape id="Textbox 1" o:spid="_x0000_s1026" type="#_x0000_t202" style="position:absolute;margin-left:291.9pt;margin-top:792.05pt;width:12.55pt;height:13.15pt;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" filled="f" stroked="f">
              <v:textbox inset="0,0,0,0">
                <w:txbxContent>
                  <w:p w14:paraId="70F21150" w14:textId="59FDF81D" w:rsidR="00776CB7" w:rsidRDefault="00770313">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sidR="009E7850">
                      <w:rPr>
                        <w:noProof/>
                        <w:w w:val="99"/>
                        <w:sz w:val="20"/>
                      </w:rPr>
                      <w:t>4</w:t>
                    </w:r>
                    <w:r>
                      <w:rPr>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88ACB" w14:textId="77777777" w:rsidR="00A04FCE" w:rsidRDefault="00770313">
      <w:r>
        <w:separator/>
      </w:r>
    </w:p>
  </w:footnote>
  <w:footnote w:type="continuationSeparator" w:id="0">
    <w:p w14:paraId="7C811BD2" w14:textId="77777777" w:rsidR="00A04FCE" w:rsidRDefault="00770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11DC8"/>
    <w:multiLevelType w:val="hybridMultilevel"/>
    <w:tmpl w:val="9236AB08"/>
    <w:lvl w:ilvl="0" w:tplc="BDC6E26C">
      <w:numFmt w:val="bullet"/>
      <w:lvlText w:val=""/>
      <w:lvlJc w:val="left"/>
      <w:pPr>
        <w:ind w:left="473" w:hanging="361"/>
      </w:pPr>
      <w:rPr>
        <w:rFonts w:ascii="Symbol" w:eastAsia="Symbol" w:hAnsi="Symbol" w:cs="Symbol" w:hint="default"/>
        <w:b w:val="0"/>
        <w:bCs w:val="0"/>
        <w:i w:val="0"/>
        <w:iCs w:val="0"/>
        <w:spacing w:val="0"/>
        <w:w w:val="100"/>
        <w:sz w:val="22"/>
        <w:szCs w:val="22"/>
        <w:lang w:val="en-US" w:eastAsia="en-US" w:bidi="ar-SA"/>
      </w:rPr>
    </w:lvl>
    <w:lvl w:ilvl="1" w:tplc="0374BB4C">
      <w:numFmt w:val="bullet"/>
      <w:lvlText w:val=""/>
      <w:lvlJc w:val="left"/>
      <w:pPr>
        <w:ind w:left="826" w:hanging="356"/>
      </w:pPr>
      <w:rPr>
        <w:rFonts w:ascii="Symbol" w:eastAsia="Symbol" w:hAnsi="Symbol" w:cs="Symbol" w:hint="default"/>
        <w:b w:val="0"/>
        <w:bCs w:val="0"/>
        <w:i w:val="0"/>
        <w:iCs w:val="0"/>
        <w:spacing w:val="0"/>
        <w:w w:val="100"/>
        <w:sz w:val="22"/>
        <w:szCs w:val="22"/>
        <w:lang w:val="en-US" w:eastAsia="en-US" w:bidi="ar-SA"/>
      </w:rPr>
    </w:lvl>
    <w:lvl w:ilvl="2" w:tplc="E1BA3E0A">
      <w:numFmt w:val="bullet"/>
      <w:lvlText w:val="•"/>
      <w:lvlJc w:val="left"/>
      <w:pPr>
        <w:ind w:left="1825" w:hanging="356"/>
      </w:pPr>
      <w:rPr>
        <w:rFonts w:hint="default"/>
        <w:lang w:val="en-US" w:eastAsia="en-US" w:bidi="ar-SA"/>
      </w:rPr>
    </w:lvl>
    <w:lvl w:ilvl="3" w:tplc="8272D590">
      <w:numFmt w:val="bullet"/>
      <w:lvlText w:val="•"/>
      <w:lvlJc w:val="left"/>
      <w:pPr>
        <w:ind w:left="2830" w:hanging="356"/>
      </w:pPr>
      <w:rPr>
        <w:rFonts w:hint="default"/>
        <w:lang w:val="en-US" w:eastAsia="en-US" w:bidi="ar-SA"/>
      </w:rPr>
    </w:lvl>
    <w:lvl w:ilvl="4" w:tplc="9154BE70">
      <w:numFmt w:val="bullet"/>
      <w:lvlText w:val="•"/>
      <w:lvlJc w:val="left"/>
      <w:pPr>
        <w:ind w:left="3835" w:hanging="356"/>
      </w:pPr>
      <w:rPr>
        <w:rFonts w:hint="default"/>
        <w:lang w:val="en-US" w:eastAsia="en-US" w:bidi="ar-SA"/>
      </w:rPr>
    </w:lvl>
    <w:lvl w:ilvl="5" w:tplc="87AA113E">
      <w:numFmt w:val="bullet"/>
      <w:lvlText w:val="•"/>
      <w:lvlJc w:val="left"/>
      <w:pPr>
        <w:ind w:left="4840" w:hanging="356"/>
      </w:pPr>
      <w:rPr>
        <w:rFonts w:hint="default"/>
        <w:lang w:val="en-US" w:eastAsia="en-US" w:bidi="ar-SA"/>
      </w:rPr>
    </w:lvl>
    <w:lvl w:ilvl="6" w:tplc="BABEB33C">
      <w:numFmt w:val="bullet"/>
      <w:lvlText w:val="•"/>
      <w:lvlJc w:val="left"/>
      <w:pPr>
        <w:ind w:left="5845" w:hanging="356"/>
      </w:pPr>
      <w:rPr>
        <w:rFonts w:hint="default"/>
        <w:lang w:val="en-US" w:eastAsia="en-US" w:bidi="ar-SA"/>
      </w:rPr>
    </w:lvl>
    <w:lvl w:ilvl="7" w:tplc="98DA5B66">
      <w:numFmt w:val="bullet"/>
      <w:lvlText w:val="•"/>
      <w:lvlJc w:val="left"/>
      <w:pPr>
        <w:ind w:left="6850" w:hanging="356"/>
      </w:pPr>
      <w:rPr>
        <w:rFonts w:hint="default"/>
        <w:lang w:val="en-US" w:eastAsia="en-US" w:bidi="ar-SA"/>
      </w:rPr>
    </w:lvl>
    <w:lvl w:ilvl="8" w:tplc="E8C42482">
      <w:numFmt w:val="bullet"/>
      <w:lvlText w:val="•"/>
      <w:lvlJc w:val="left"/>
      <w:pPr>
        <w:ind w:left="7856" w:hanging="356"/>
      </w:pPr>
      <w:rPr>
        <w:rFonts w:hint="default"/>
        <w:lang w:val="en-US" w:eastAsia="en-US" w:bidi="ar-SA"/>
      </w:rPr>
    </w:lvl>
  </w:abstractNum>
  <w:abstractNum w:abstractNumId="1" w15:restartNumberingAfterBreak="0">
    <w:nsid w:val="3D651A7C"/>
    <w:multiLevelType w:val="hybridMultilevel"/>
    <w:tmpl w:val="6136E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5C1E30"/>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819005092">
    <w:abstractNumId w:val="0"/>
  </w:num>
  <w:num w:numId="2" w16cid:durableId="1039626459">
    <w:abstractNumId w:val="2"/>
  </w:num>
  <w:num w:numId="3" w16cid:durableId="911891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CB7"/>
    <w:rsid w:val="00046D51"/>
    <w:rsid w:val="000A6377"/>
    <w:rsid w:val="000B3BA6"/>
    <w:rsid w:val="001523F1"/>
    <w:rsid w:val="00163FC4"/>
    <w:rsid w:val="001A045E"/>
    <w:rsid w:val="001D01C5"/>
    <w:rsid w:val="002B1C44"/>
    <w:rsid w:val="002C2B34"/>
    <w:rsid w:val="002D33A7"/>
    <w:rsid w:val="0030449E"/>
    <w:rsid w:val="0045254C"/>
    <w:rsid w:val="004D3F5F"/>
    <w:rsid w:val="005113A2"/>
    <w:rsid w:val="00547150"/>
    <w:rsid w:val="00616CB9"/>
    <w:rsid w:val="0069041D"/>
    <w:rsid w:val="006E4DE0"/>
    <w:rsid w:val="0074119D"/>
    <w:rsid w:val="007618FE"/>
    <w:rsid w:val="00770313"/>
    <w:rsid w:val="00776CB7"/>
    <w:rsid w:val="008218F9"/>
    <w:rsid w:val="008407E0"/>
    <w:rsid w:val="00867A0E"/>
    <w:rsid w:val="00886D31"/>
    <w:rsid w:val="00887B02"/>
    <w:rsid w:val="008B2828"/>
    <w:rsid w:val="008B5A92"/>
    <w:rsid w:val="009555D5"/>
    <w:rsid w:val="009E7850"/>
    <w:rsid w:val="00A04FCE"/>
    <w:rsid w:val="00A31336"/>
    <w:rsid w:val="00A70C34"/>
    <w:rsid w:val="00AD624A"/>
    <w:rsid w:val="00B23B1E"/>
    <w:rsid w:val="00BB23D4"/>
    <w:rsid w:val="00BC7BC1"/>
    <w:rsid w:val="00C00FE3"/>
    <w:rsid w:val="00C80212"/>
    <w:rsid w:val="00DA2691"/>
    <w:rsid w:val="00E56771"/>
    <w:rsid w:val="00E9734B"/>
    <w:rsid w:val="00EA7DE8"/>
    <w:rsid w:val="00EE24F6"/>
    <w:rsid w:val="00F15396"/>
    <w:rsid w:val="00F32377"/>
    <w:rsid w:val="00F6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FC7E"/>
  <w15:docId w15:val="{38B47F5B-EF19-4A10-B512-3AB1DC09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2"/>
      <w:outlineLvl w:val="0"/>
    </w:pPr>
    <w:rPr>
      <w:b/>
      <w:bCs/>
    </w:rPr>
  </w:style>
  <w:style w:type="paragraph" w:styleId="Heading2">
    <w:name w:val="heading 2"/>
    <w:basedOn w:val="Normal"/>
    <w:uiPriority w:val="1"/>
    <w:qFormat/>
    <w:pPr>
      <w:ind w:left="112"/>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3"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B3BA6"/>
    <w:rPr>
      <w:color w:val="0000FF" w:themeColor="hyperlink"/>
      <w:u w:val="single"/>
    </w:rPr>
  </w:style>
  <w:style w:type="character" w:styleId="FollowedHyperlink">
    <w:name w:val="FollowedHyperlink"/>
    <w:basedOn w:val="DefaultParagraphFont"/>
    <w:uiPriority w:val="99"/>
    <w:semiHidden/>
    <w:unhideWhenUsed/>
    <w:rsid w:val="000B3BA6"/>
    <w:rPr>
      <w:color w:val="800080" w:themeColor="followedHyperlink"/>
      <w:u w:val="single"/>
    </w:rPr>
  </w:style>
  <w:style w:type="character" w:styleId="CommentReference">
    <w:name w:val="annotation reference"/>
    <w:basedOn w:val="DefaultParagraphFont"/>
    <w:uiPriority w:val="99"/>
    <w:semiHidden/>
    <w:unhideWhenUsed/>
    <w:rsid w:val="006E4DE0"/>
    <w:rPr>
      <w:sz w:val="16"/>
      <w:szCs w:val="16"/>
    </w:rPr>
  </w:style>
  <w:style w:type="paragraph" w:styleId="CommentText">
    <w:name w:val="annotation text"/>
    <w:basedOn w:val="Normal"/>
    <w:link w:val="CommentTextChar"/>
    <w:uiPriority w:val="99"/>
    <w:unhideWhenUsed/>
    <w:rsid w:val="006E4DE0"/>
    <w:rPr>
      <w:sz w:val="20"/>
      <w:szCs w:val="20"/>
    </w:rPr>
  </w:style>
  <w:style w:type="character" w:customStyle="1" w:styleId="CommentTextChar">
    <w:name w:val="Comment Text Char"/>
    <w:basedOn w:val="DefaultParagraphFont"/>
    <w:link w:val="CommentText"/>
    <w:uiPriority w:val="99"/>
    <w:rsid w:val="006E4DE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E4DE0"/>
    <w:rPr>
      <w:b/>
      <w:bCs/>
    </w:rPr>
  </w:style>
  <w:style w:type="character" w:customStyle="1" w:styleId="CommentSubjectChar">
    <w:name w:val="Comment Subject Char"/>
    <w:basedOn w:val="CommentTextChar"/>
    <w:link w:val="CommentSubject"/>
    <w:uiPriority w:val="99"/>
    <w:semiHidden/>
    <w:rsid w:val="006E4DE0"/>
    <w:rPr>
      <w:rFonts w:ascii="Arial" w:eastAsia="Arial" w:hAnsi="Arial" w:cs="Arial"/>
      <w:b/>
      <w:bCs/>
      <w:sz w:val="20"/>
      <w:szCs w:val="20"/>
    </w:rPr>
  </w:style>
  <w:style w:type="paragraph" w:styleId="BalloonText">
    <w:name w:val="Balloon Text"/>
    <w:basedOn w:val="Normal"/>
    <w:link w:val="BalloonTextChar"/>
    <w:uiPriority w:val="99"/>
    <w:semiHidden/>
    <w:unhideWhenUsed/>
    <w:rsid w:val="006E4D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DE0"/>
    <w:rPr>
      <w:rFonts w:ascii="Segoe UI" w:eastAsia="Arial" w:hAnsi="Segoe UI" w:cs="Segoe UI"/>
      <w:sz w:val="18"/>
      <w:szCs w:val="18"/>
    </w:rPr>
  </w:style>
  <w:style w:type="numbering" w:styleId="111111">
    <w:name w:val="Outline List 2"/>
    <w:basedOn w:val="NoList"/>
    <w:rsid w:val="00DA2691"/>
    <w:pPr>
      <w:numPr>
        <w:numId w:val="2"/>
      </w:numPr>
    </w:pPr>
  </w:style>
  <w:style w:type="paragraph" w:styleId="NoSpacing">
    <w:name w:val="No Spacing"/>
    <w:uiPriority w:val="1"/>
    <w:qFormat/>
    <w:rsid w:val="0069041D"/>
    <w:pPr>
      <w:widowControl/>
      <w:autoSpaceDE/>
      <w:autoSpaceDN/>
    </w:pPr>
    <w:rPr>
      <w:rFonts w:ascii="Calibri" w:eastAsia="Calibri" w:hAnsi="Calibri" w:cs="Times New Roman"/>
      <w:lang w:val="en-GB"/>
    </w:rPr>
  </w:style>
  <w:style w:type="character" w:styleId="UnresolvedMention">
    <w:name w:val="Unresolved Mention"/>
    <w:basedOn w:val="DefaultParagraphFont"/>
    <w:uiPriority w:val="99"/>
    <w:semiHidden/>
    <w:unhideWhenUsed/>
    <w:rsid w:val="00867A0E"/>
    <w:rPr>
      <w:color w:val="605E5C"/>
      <w:shd w:val="clear" w:color="auto" w:fill="E1DFDD"/>
    </w:rPr>
  </w:style>
  <w:style w:type="paragraph" w:styleId="Revision">
    <w:name w:val="Revision"/>
    <w:hidden/>
    <w:uiPriority w:val="99"/>
    <w:semiHidden/>
    <w:rsid w:val="008407E0"/>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871556">
      <w:bodyDiv w:val="1"/>
      <w:marLeft w:val="0"/>
      <w:marRight w:val="0"/>
      <w:marTop w:val="0"/>
      <w:marBottom w:val="0"/>
      <w:divBdr>
        <w:top w:val="none" w:sz="0" w:space="0" w:color="auto"/>
        <w:left w:val="none" w:sz="0" w:space="0" w:color="auto"/>
        <w:bottom w:val="none" w:sz="0" w:space="0" w:color="auto"/>
        <w:right w:val="none" w:sz="0" w:space="0" w:color="auto"/>
      </w:divBdr>
    </w:div>
    <w:div w:id="786001601">
      <w:bodyDiv w:val="1"/>
      <w:marLeft w:val="0"/>
      <w:marRight w:val="0"/>
      <w:marTop w:val="0"/>
      <w:marBottom w:val="0"/>
      <w:divBdr>
        <w:top w:val="none" w:sz="0" w:space="0" w:color="auto"/>
        <w:left w:val="none" w:sz="0" w:space="0" w:color="auto"/>
        <w:bottom w:val="none" w:sz="0" w:space="0" w:color="auto"/>
        <w:right w:val="none" w:sz="0" w:space="0" w:color="auto"/>
      </w:divBdr>
    </w:div>
    <w:div w:id="1020549449">
      <w:bodyDiv w:val="1"/>
      <w:marLeft w:val="0"/>
      <w:marRight w:val="0"/>
      <w:marTop w:val="0"/>
      <w:marBottom w:val="0"/>
      <w:divBdr>
        <w:top w:val="none" w:sz="0" w:space="0" w:color="auto"/>
        <w:left w:val="none" w:sz="0" w:space="0" w:color="auto"/>
        <w:bottom w:val="none" w:sz="0" w:space="0" w:color="auto"/>
        <w:right w:val="none" w:sz="0" w:space="0" w:color="auto"/>
      </w:divBdr>
    </w:div>
    <w:div w:id="1476986990">
      <w:bodyDiv w:val="1"/>
      <w:marLeft w:val="0"/>
      <w:marRight w:val="0"/>
      <w:marTop w:val="0"/>
      <w:marBottom w:val="0"/>
      <w:divBdr>
        <w:top w:val="none" w:sz="0" w:space="0" w:color="auto"/>
        <w:left w:val="none" w:sz="0" w:space="0" w:color="auto"/>
        <w:bottom w:val="none" w:sz="0" w:space="0" w:color="auto"/>
        <w:right w:val="none" w:sz="0" w:space="0" w:color="auto"/>
      </w:divBdr>
    </w:div>
    <w:div w:id="1732531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otcourts.gov.uk/media/pqnbp4po/scts-corporate-plan-2023-26.pdf" TargetMode="External"/><Relationship Id="rId13" Type="http://schemas.openxmlformats.org/officeDocument/2006/relationships/hyperlink" Target="https://www.scotcourts.gov.uk/docs/default-source/aboutscs/reports-and-data/scts-corp-plan-2023-26.pdf?sfvrsn=c887e354_4" TargetMode="External"/><Relationship Id="rId18" Type="http://schemas.openxmlformats.org/officeDocument/2006/relationships/hyperlink" Target="mailto:klawrie@scotcourts.gov.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www.gov.uk/government/publications/the-7-principles-of-public-life/the-7-principles-of-public-life--2" TargetMode="External"/><Relationship Id="rId2" Type="http://schemas.openxmlformats.org/officeDocument/2006/relationships/styles" Target="styles.xml"/><Relationship Id="rId16" Type="http://schemas.openxmlformats.org/officeDocument/2006/relationships/hyperlink" Target="https://www.scotcourts.gov.uk/about-us/boards-and-committees/scts-audit-and-risk-committe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courts.gov.uk/" TargetMode="External"/><Relationship Id="rId5" Type="http://schemas.openxmlformats.org/officeDocument/2006/relationships/footnotes" Target="footnotes.xml"/><Relationship Id="rId15" Type="http://schemas.openxmlformats.org/officeDocument/2006/relationships/hyperlink" Target="https://www.scotcourts.gov.uk/media/1gfl3hag/arc-committee-terms-of-reference-april-2024.pdf" TargetMode="External"/><Relationship Id="rId10" Type="http://schemas.openxmlformats.org/officeDocument/2006/relationships/hyperlink" Target="https://www.scotcourts.gov.uk/media/ogjfmlnz/scts-annual-report-and-accounts-2023-24.pdf" TargetMode="External"/><Relationship Id="rId19" Type="http://schemas.openxmlformats.org/officeDocument/2006/relationships/hyperlink" Target="mailto:NonExecRecruitment@scotcourts.gov.uk" TargetMode="External"/><Relationship Id="rId4" Type="http://schemas.openxmlformats.org/officeDocument/2006/relationships/webSettings" Target="webSettings.xml"/><Relationship Id="rId9" Type="http://schemas.openxmlformats.org/officeDocument/2006/relationships/hyperlink" Target="https://www.scotcourts.gov.uk/media/bq4hxibv/scts-business-plan-2024-25.pdf" TargetMode="External"/><Relationship Id="rId14" Type="http://schemas.openxmlformats.org/officeDocument/2006/relationships/hyperlink" Target="https://www.scotcourts.gov.uk/about-us/boards-and-committe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SCOTTISH COURT SERVICE: INFORMATION FOR CANDIDATES</vt:lpstr>
    </vt:vector>
  </TitlesOfParts>
  <Company>Scottish Courts and Tribunals Service</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COURT SERVICE: INFORMATION FOR CANDIDATES</dc:title>
  <dc:creator>u044102</dc:creator>
  <cp:lastModifiedBy>Lawrie, Karen</cp:lastModifiedBy>
  <cp:revision>3</cp:revision>
  <cp:lastPrinted>2024-02-21T10:34:00Z</cp:lastPrinted>
  <dcterms:created xsi:type="dcterms:W3CDTF">2024-12-27T15:37:00Z</dcterms:created>
  <dcterms:modified xsi:type="dcterms:W3CDTF">2025-01-29T07:53:00Z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Microsoft® Word 2016</vt:lpwstr>
  </property>
  <property fmtid="{D5CDD505-2E9C-101B-9397-08002B2CF9AE}" pid="4" name="LastSaved">
    <vt:filetime>2024-01-04T00:00:00Z</vt:filetime>
  </property>
  <property fmtid="{D5CDD505-2E9C-101B-9397-08002B2CF9AE}" pid="5" name="Producer">
    <vt:lpwstr>Microsoft® Word 2016</vt:lpwstr>
  </property>
</Properties>
</file>