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420" w:rsidRDefault="00A44420"/>
    <w:p w:rsidR="00E06FBB" w:rsidRPr="00B92327" w:rsidRDefault="00E06FBB" w:rsidP="00E06FBB">
      <w:pPr>
        <w:jc w:val="both"/>
        <w:rPr>
          <w:rFonts w:ascii="Arial" w:hAnsi="Arial" w:cs="Arial"/>
          <w:b/>
        </w:rPr>
      </w:pPr>
      <w:r w:rsidRPr="00B92327">
        <w:rPr>
          <w:rFonts w:ascii="Arial" w:hAnsi="Arial" w:cs="Arial"/>
          <w:b/>
        </w:rPr>
        <w:t>Minutes of Meeting</w:t>
      </w:r>
    </w:p>
    <w:p w:rsidR="00E06FBB" w:rsidRPr="00B92327" w:rsidRDefault="00E06FBB" w:rsidP="00E06FBB">
      <w:pPr>
        <w:jc w:val="both"/>
        <w:rPr>
          <w:rFonts w:ascii="Arial" w:hAnsi="Arial" w:cs="Arial"/>
        </w:rPr>
      </w:pPr>
      <w:r w:rsidRPr="00B92327">
        <w:rPr>
          <w:rFonts w:ascii="Arial" w:hAnsi="Arial" w:cs="Arial"/>
        </w:rPr>
        <w:t xml:space="preserve">Edinburgh Sheriff Court held </w:t>
      </w:r>
      <w:r>
        <w:rPr>
          <w:rFonts w:ascii="Arial" w:hAnsi="Arial" w:cs="Arial"/>
        </w:rPr>
        <w:t xml:space="preserve">a </w:t>
      </w:r>
      <w:r w:rsidRPr="00B92327">
        <w:rPr>
          <w:rFonts w:ascii="Arial" w:hAnsi="Arial" w:cs="Arial"/>
        </w:rPr>
        <w:t>meeting</w:t>
      </w:r>
      <w:r>
        <w:rPr>
          <w:rFonts w:ascii="Arial" w:hAnsi="Arial" w:cs="Arial"/>
        </w:rPr>
        <w:t xml:space="preserve"> by WebEx</w:t>
      </w:r>
      <w:r w:rsidRPr="00B92327">
        <w:rPr>
          <w:rFonts w:ascii="Arial" w:hAnsi="Arial" w:cs="Arial"/>
        </w:rPr>
        <w:t xml:space="preserve"> of the Personal Injury User Group on </w:t>
      </w:r>
      <w:r>
        <w:rPr>
          <w:rFonts w:ascii="Arial" w:hAnsi="Arial" w:cs="Arial"/>
          <w:b/>
        </w:rPr>
        <w:t>28</w:t>
      </w:r>
      <w:r w:rsidRPr="00B92327">
        <w:rPr>
          <w:rFonts w:ascii="Arial" w:hAnsi="Arial" w:cs="Arial"/>
          <w:b/>
        </w:rPr>
        <w:t xml:space="preserve"> </w:t>
      </w:r>
      <w:r>
        <w:rPr>
          <w:rFonts w:ascii="Arial" w:hAnsi="Arial" w:cs="Arial"/>
          <w:b/>
        </w:rPr>
        <w:t>May 2024</w:t>
      </w:r>
      <w:r w:rsidRPr="00B92327">
        <w:rPr>
          <w:rFonts w:ascii="Arial" w:hAnsi="Arial" w:cs="Arial"/>
          <w:b/>
        </w:rPr>
        <w:t xml:space="preserve"> at 4.15pm</w:t>
      </w:r>
    </w:p>
    <w:p w:rsidR="00E06FBB" w:rsidRPr="00B92327" w:rsidRDefault="00E06FBB" w:rsidP="00E06FBB">
      <w:pPr>
        <w:jc w:val="both"/>
        <w:rPr>
          <w:rFonts w:ascii="Arial" w:hAnsi="Arial" w:cs="Arial"/>
        </w:rPr>
      </w:pPr>
    </w:p>
    <w:p w:rsidR="00E06FBB" w:rsidRPr="00EF5F42" w:rsidRDefault="00E06FBB" w:rsidP="00E06FBB">
      <w:pPr>
        <w:jc w:val="both"/>
        <w:rPr>
          <w:rFonts w:ascii="Arial" w:hAnsi="Arial" w:cs="Arial"/>
          <w:b/>
        </w:rPr>
      </w:pPr>
      <w:r w:rsidRPr="00B92327">
        <w:rPr>
          <w:rFonts w:ascii="Arial" w:hAnsi="Arial" w:cs="Arial"/>
        </w:rPr>
        <w:t>Present:</w:t>
      </w:r>
      <w:r>
        <w:rPr>
          <w:rFonts w:ascii="Arial" w:hAnsi="Arial" w:cs="Arial"/>
        </w:rPr>
        <w:t xml:space="preserve"> </w:t>
      </w:r>
    </w:p>
    <w:p w:rsidR="00E06FBB" w:rsidRPr="00B92327" w:rsidRDefault="00E06FBB" w:rsidP="00E06FBB">
      <w:pPr>
        <w:jc w:val="both"/>
        <w:rPr>
          <w:rFonts w:ascii="Arial" w:hAnsi="Arial" w:cs="Arial"/>
        </w:rPr>
      </w:pPr>
      <w:r w:rsidRPr="00B92327">
        <w:rPr>
          <w:rFonts w:ascii="Arial" w:hAnsi="Arial" w:cs="Arial"/>
        </w:rPr>
        <w:t>Sheriff Fife, Chair</w:t>
      </w:r>
    </w:p>
    <w:p w:rsidR="00E06FBB" w:rsidRPr="00B92327" w:rsidRDefault="00E06FBB" w:rsidP="00E06FBB">
      <w:pPr>
        <w:jc w:val="both"/>
        <w:rPr>
          <w:rFonts w:ascii="Arial" w:hAnsi="Arial" w:cs="Arial"/>
        </w:rPr>
      </w:pPr>
      <w:r w:rsidRPr="00B92327">
        <w:rPr>
          <w:rFonts w:ascii="Arial" w:hAnsi="Arial" w:cs="Arial"/>
        </w:rPr>
        <w:t>Sheriff Campbell KC</w:t>
      </w:r>
    </w:p>
    <w:p w:rsidR="00E06FBB" w:rsidRPr="00B92327" w:rsidRDefault="00E06FBB" w:rsidP="00E06FBB">
      <w:pPr>
        <w:jc w:val="both"/>
        <w:rPr>
          <w:rFonts w:ascii="Arial" w:hAnsi="Arial" w:cs="Arial"/>
        </w:rPr>
      </w:pPr>
      <w:r w:rsidRPr="00B92327">
        <w:rPr>
          <w:rFonts w:ascii="Arial" w:hAnsi="Arial" w:cs="Arial"/>
        </w:rPr>
        <w:t>Sheriff Dickson</w:t>
      </w:r>
    </w:p>
    <w:p w:rsidR="00E06FBB" w:rsidRPr="00B92327" w:rsidRDefault="00E06FBB" w:rsidP="00E06FBB">
      <w:pPr>
        <w:jc w:val="both"/>
        <w:rPr>
          <w:rFonts w:ascii="Arial" w:hAnsi="Arial" w:cs="Arial"/>
        </w:rPr>
      </w:pPr>
      <w:r w:rsidRPr="00B92327">
        <w:rPr>
          <w:rFonts w:ascii="Arial" w:hAnsi="Arial" w:cs="Arial"/>
        </w:rPr>
        <w:t>Sheriff Primrose KC</w:t>
      </w:r>
    </w:p>
    <w:p w:rsidR="00E06FBB" w:rsidRDefault="00E06FBB" w:rsidP="00E06FBB">
      <w:pPr>
        <w:jc w:val="both"/>
        <w:rPr>
          <w:rFonts w:ascii="Arial" w:hAnsi="Arial" w:cs="Arial"/>
        </w:rPr>
      </w:pPr>
      <w:r w:rsidRPr="00B92327">
        <w:rPr>
          <w:rFonts w:ascii="Arial" w:hAnsi="Arial" w:cs="Arial"/>
        </w:rPr>
        <w:t xml:space="preserve">Sheriff Nicol </w:t>
      </w:r>
    </w:p>
    <w:p w:rsidR="00E06FBB" w:rsidRPr="00B92327" w:rsidRDefault="00E06FBB" w:rsidP="00E06FBB">
      <w:pPr>
        <w:jc w:val="both"/>
        <w:rPr>
          <w:rFonts w:ascii="Arial" w:hAnsi="Arial" w:cs="Arial"/>
        </w:rPr>
      </w:pPr>
      <w:r w:rsidRPr="00B92327">
        <w:rPr>
          <w:rFonts w:ascii="Arial" w:hAnsi="Arial" w:cs="Arial"/>
        </w:rPr>
        <w:t>Kate Bennett, Advocate</w:t>
      </w:r>
      <w:r w:rsidRPr="009C2BE9">
        <w:rPr>
          <w:rFonts w:ascii="Arial" w:hAnsi="Arial" w:cs="Arial"/>
        </w:rPr>
        <w:t xml:space="preserve"> </w:t>
      </w:r>
    </w:p>
    <w:p w:rsidR="00E06FBB" w:rsidRDefault="00E06FBB" w:rsidP="00E06FBB">
      <w:pPr>
        <w:jc w:val="both"/>
        <w:rPr>
          <w:rFonts w:ascii="Arial" w:hAnsi="Arial" w:cs="Arial"/>
        </w:rPr>
      </w:pPr>
      <w:r w:rsidRPr="00B92327">
        <w:rPr>
          <w:rFonts w:ascii="Arial" w:hAnsi="Arial" w:cs="Arial"/>
        </w:rPr>
        <w:t>Simon Hammond, Digby Brown</w:t>
      </w:r>
    </w:p>
    <w:p w:rsidR="00E06FBB" w:rsidRPr="00B92327" w:rsidRDefault="00E06FBB" w:rsidP="00E06FBB">
      <w:pPr>
        <w:jc w:val="both"/>
        <w:rPr>
          <w:rFonts w:ascii="Arial" w:hAnsi="Arial" w:cs="Arial"/>
        </w:rPr>
      </w:pPr>
      <w:r>
        <w:rPr>
          <w:rFonts w:ascii="Arial" w:hAnsi="Arial" w:cs="Arial"/>
        </w:rPr>
        <w:t>Bruce Shields, Thompsons</w:t>
      </w:r>
    </w:p>
    <w:p w:rsidR="00E06FBB" w:rsidRDefault="00E06FBB" w:rsidP="00E06FBB">
      <w:pPr>
        <w:jc w:val="both"/>
        <w:rPr>
          <w:rFonts w:ascii="Arial" w:hAnsi="Arial" w:cs="Arial"/>
        </w:rPr>
      </w:pPr>
      <w:r w:rsidRPr="00B92327">
        <w:rPr>
          <w:rFonts w:ascii="Arial" w:hAnsi="Arial" w:cs="Arial"/>
        </w:rPr>
        <w:t>Catherine Currie, BTO</w:t>
      </w:r>
    </w:p>
    <w:p w:rsidR="00E06FBB" w:rsidRPr="00B92327" w:rsidRDefault="00E06FBB" w:rsidP="00E06FBB">
      <w:pPr>
        <w:jc w:val="both"/>
        <w:rPr>
          <w:rFonts w:ascii="Arial" w:hAnsi="Arial" w:cs="Arial"/>
        </w:rPr>
      </w:pPr>
      <w:r>
        <w:rPr>
          <w:rFonts w:ascii="Arial" w:hAnsi="Arial" w:cs="Arial"/>
        </w:rPr>
        <w:t>Gordon Tolland, SLABB</w:t>
      </w:r>
    </w:p>
    <w:p w:rsidR="00E06FBB" w:rsidRPr="00B92327" w:rsidRDefault="00E06FBB" w:rsidP="00E06FBB">
      <w:pPr>
        <w:jc w:val="both"/>
        <w:rPr>
          <w:rFonts w:ascii="Arial" w:hAnsi="Arial" w:cs="Arial"/>
        </w:rPr>
      </w:pPr>
      <w:r w:rsidRPr="00B92327">
        <w:rPr>
          <w:rFonts w:ascii="Arial" w:hAnsi="Arial" w:cs="Arial"/>
        </w:rPr>
        <w:t>Peter Crooks, Lanarkshire Accident Law</w:t>
      </w:r>
    </w:p>
    <w:p w:rsidR="00E06FBB" w:rsidRPr="00B92327" w:rsidRDefault="00E06FBB" w:rsidP="00E06FBB">
      <w:pPr>
        <w:jc w:val="both"/>
        <w:rPr>
          <w:rFonts w:ascii="Arial" w:hAnsi="Arial" w:cs="Arial"/>
        </w:rPr>
      </w:pPr>
      <w:r w:rsidRPr="00B92327">
        <w:rPr>
          <w:rFonts w:ascii="Arial" w:hAnsi="Arial" w:cs="Arial"/>
        </w:rPr>
        <w:t xml:space="preserve">Andrew Lothian, DWF </w:t>
      </w:r>
    </w:p>
    <w:p w:rsidR="00E06FBB" w:rsidRPr="00B92327" w:rsidRDefault="00E06FBB" w:rsidP="00E06FBB">
      <w:pPr>
        <w:jc w:val="both"/>
        <w:rPr>
          <w:rFonts w:ascii="Arial" w:hAnsi="Arial" w:cs="Arial"/>
        </w:rPr>
      </w:pPr>
      <w:r w:rsidRPr="00B92327">
        <w:rPr>
          <w:rFonts w:ascii="Arial" w:hAnsi="Arial" w:cs="Arial"/>
        </w:rPr>
        <w:t xml:space="preserve">Stephanie Watson, </w:t>
      </w:r>
      <w:proofErr w:type="spellStart"/>
      <w:r w:rsidRPr="00B92327">
        <w:rPr>
          <w:rFonts w:ascii="Arial" w:hAnsi="Arial" w:cs="Arial"/>
        </w:rPr>
        <w:t>Thorntons</w:t>
      </w:r>
      <w:proofErr w:type="spellEnd"/>
      <w:r w:rsidRPr="00B92327">
        <w:rPr>
          <w:rFonts w:ascii="Arial" w:hAnsi="Arial" w:cs="Arial"/>
        </w:rPr>
        <w:t xml:space="preserve"> Law</w:t>
      </w:r>
    </w:p>
    <w:p w:rsidR="00E06FBB" w:rsidRDefault="00071960" w:rsidP="00E06FBB">
      <w:pPr>
        <w:jc w:val="both"/>
        <w:rPr>
          <w:rFonts w:ascii="Arial" w:hAnsi="Arial" w:cs="Arial"/>
        </w:rPr>
      </w:pPr>
      <w:r>
        <w:rPr>
          <w:rFonts w:ascii="Arial" w:hAnsi="Arial" w:cs="Arial"/>
        </w:rPr>
        <w:t>Natalie Gibb</w:t>
      </w:r>
      <w:r w:rsidR="00E06FBB" w:rsidRPr="00B92327">
        <w:rPr>
          <w:rFonts w:ascii="Arial" w:hAnsi="Arial" w:cs="Arial"/>
        </w:rPr>
        <w:t>, Clyde &amp; Co</w:t>
      </w:r>
      <w:r w:rsidR="00E06FBB" w:rsidRPr="009C2BE9">
        <w:rPr>
          <w:rFonts w:ascii="Arial" w:hAnsi="Arial" w:cs="Arial"/>
        </w:rPr>
        <w:t xml:space="preserve"> </w:t>
      </w:r>
    </w:p>
    <w:p w:rsidR="00E06FBB" w:rsidRPr="00B92327" w:rsidRDefault="00DA4DA2" w:rsidP="00E06FBB">
      <w:pPr>
        <w:jc w:val="both"/>
        <w:rPr>
          <w:rFonts w:ascii="Arial" w:hAnsi="Arial" w:cs="Arial"/>
        </w:rPr>
      </w:pPr>
      <w:r>
        <w:rPr>
          <w:rFonts w:ascii="Arial" w:hAnsi="Arial" w:cs="Arial"/>
        </w:rPr>
        <w:t xml:space="preserve">Laura-Anne </w:t>
      </w:r>
      <w:proofErr w:type="spellStart"/>
      <w:r>
        <w:rPr>
          <w:rFonts w:ascii="Arial" w:hAnsi="Arial" w:cs="Arial"/>
        </w:rPr>
        <w:t>Langlands</w:t>
      </w:r>
      <w:proofErr w:type="spellEnd"/>
      <w:r w:rsidR="00E06FBB">
        <w:rPr>
          <w:rFonts w:ascii="Arial" w:hAnsi="Arial" w:cs="Arial"/>
        </w:rPr>
        <w:t>,</w:t>
      </w:r>
      <w:r w:rsidR="00E06FBB" w:rsidRPr="00B92327">
        <w:rPr>
          <w:rFonts w:ascii="Arial" w:hAnsi="Arial" w:cs="Arial"/>
        </w:rPr>
        <w:t xml:space="preserve"> NHS Central Legal Office</w:t>
      </w:r>
    </w:p>
    <w:p w:rsidR="00E06FBB" w:rsidRDefault="00E06FBB" w:rsidP="00E06FBB">
      <w:pPr>
        <w:spacing w:line="240" w:lineRule="auto"/>
        <w:jc w:val="both"/>
        <w:rPr>
          <w:rFonts w:ascii="Arial" w:hAnsi="Arial" w:cs="Arial"/>
        </w:rPr>
      </w:pPr>
      <w:r w:rsidRPr="00B92327">
        <w:rPr>
          <w:rFonts w:ascii="Arial" w:hAnsi="Arial" w:cs="Arial"/>
        </w:rPr>
        <w:t>Craig Anderson, Court of Session PIUG member</w:t>
      </w:r>
    </w:p>
    <w:p w:rsidR="00E06FBB" w:rsidRDefault="00E06FBB" w:rsidP="00E06FBB">
      <w:pPr>
        <w:spacing w:line="240" w:lineRule="auto"/>
        <w:jc w:val="both"/>
        <w:rPr>
          <w:rFonts w:ascii="Arial" w:hAnsi="Arial" w:cs="Arial"/>
        </w:rPr>
      </w:pPr>
      <w:r>
        <w:rPr>
          <w:rFonts w:ascii="Arial" w:hAnsi="Arial" w:cs="Arial"/>
        </w:rPr>
        <w:t>Fiona Pryke, HEO</w:t>
      </w:r>
    </w:p>
    <w:p w:rsidR="00E06FBB" w:rsidRPr="00B92327" w:rsidRDefault="00E06FBB" w:rsidP="00E06FBB">
      <w:pPr>
        <w:spacing w:line="240" w:lineRule="auto"/>
        <w:jc w:val="both"/>
        <w:rPr>
          <w:rFonts w:ascii="Arial" w:hAnsi="Arial" w:cs="Arial"/>
        </w:rPr>
      </w:pPr>
      <w:r>
        <w:rPr>
          <w:rFonts w:ascii="Arial" w:hAnsi="Arial" w:cs="Arial"/>
        </w:rPr>
        <w:t>Daniel Malloy, clerk</w:t>
      </w:r>
      <w:r w:rsidRPr="00B92327">
        <w:rPr>
          <w:rFonts w:ascii="Arial" w:hAnsi="Arial" w:cs="Arial"/>
        </w:rPr>
        <w:t xml:space="preserve"> </w:t>
      </w:r>
    </w:p>
    <w:p w:rsidR="00E06FBB" w:rsidRPr="00B92327" w:rsidRDefault="00E06FBB" w:rsidP="00E06FBB">
      <w:pPr>
        <w:jc w:val="both"/>
        <w:rPr>
          <w:rFonts w:ascii="Arial" w:hAnsi="Arial" w:cs="Arial"/>
        </w:rPr>
      </w:pPr>
      <w:r w:rsidRPr="00B92327">
        <w:rPr>
          <w:rFonts w:ascii="Arial" w:hAnsi="Arial" w:cs="Arial"/>
        </w:rPr>
        <w:t>Dave Young, Senior Executive Officer, Edinburgh Sheriff and Justice of the Peace Court</w:t>
      </w:r>
    </w:p>
    <w:p w:rsidR="00E06FBB" w:rsidRDefault="00E06FBB"/>
    <w:p w:rsidR="00E06FBB" w:rsidRDefault="00E06FBB"/>
    <w:p w:rsidR="00E06FBB" w:rsidRDefault="00E06FBB"/>
    <w:p w:rsidR="00E06FBB" w:rsidRDefault="00E06FBB"/>
    <w:p w:rsidR="00E06FBB" w:rsidRDefault="00E06FBB"/>
    <w:p w:rsidR="00E06FBB" w:rsidRDefault="00E06FBB"/>
    <w:p w:rsidR="00E06FBB" w:rsidRDefault="00E06FBB"/>
    <w:p w:rsidR="00E06FBB" w:rsidRDefault="00E06FBB"/>
    <w:tbl>
      <w:tblPr>
        <w:tblStyle w:val="TableGrid"/>
        <w:tblW w:w="0" w:type="auto"/>
        <w:tblLook w:val="04A0" w:firstRow="1" w:lastRow="0" w:firstColumn="1" w:lastColumn="0" w:noHBand="0" w:noVBand="1"/>
      </w:tblPr>
      <w:tblGrid>
        <w:gridCol w:w="562"/>
        <w:gridCol w:w="7938"/>
        <w:gridCol w:w="516"/>
      </w:tblGrid>
      <w:tr w:rsidR="00213380" w:rsidTr="00A44420">
        <w:tc>
          <w:tcPr>
            <w:tcW w:w="562" w:type="dxa"/>
          </w:tcPr>
          <w:p w:rsidR="00213380" w:rsidRDefault="00213380"/>
          <w:p w:rsidR="00A44420" w:rsidRDefault="00A44420">
            <w:r>
              <w:t>1.</w:t>
            </w:r>
          </w:p>
          <w:p w:rsidR="00A44420" w:rsidRPr="00A44420" w:rsidRDefault="00A44420" w:rsidP="00A44420"/>
          <w:p w:rsidR="00A44420" w:rsidRPr="00A44420" w:rsidRDefault="00A44420" w:rsidP="00A44420"/>
          <w:p w:rsidR="00A44420" w:rsidRDefault="00A44420" w:rsidP="00A44420"/>
          <w:p w:rsidR="00A44420" w:rsidRPr="00A44420" w:rsidRDefault="00A44420" w:rsidP="00A44420"/>
          <w:p w:rsidR="00A44420" w:rsidRPr="00A44420" w:rsidRDefault="00A44420" w:rsidP="00A44420">
            <w:r>
              <w:t>2.</w:t>
            </w:r>
          </w:p>
          <w:p w:rsidR="00A44420" w:rsidRDefault="00A44420" w:rsidP="00A44420"/>
          <w:p w:rsidR="00A44420" w:rsidRP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r>
              <w:t>3.</w:t>
            </w:r>
          </w:p>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r>
              <w:t>4.</w:t>
            </w:r>
          </w:p>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r>
              <w:t>5.</w:t>
            </w:r>
          </w:p>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E06FBB" w:rsidRDefault="00E06FBB" w:rsidP="00A44420"/>
          <w:p w:rsidR="00E06FBB" w:rsidRDefault="00E06FBB" w:rsidP="00A44420"/>
          <w:p w:rsidR="00FD1170" w:rsidRDefault="00FD1170" w:rsidP="00A44420"/>
          <w:p w:rsidR="00E06FBB" w:rsidRDefault="00E06FBB" w:rsidP="00A44420">
            <w:r>
              <w:t>6.</w:t>
            </w:r>
          </w:p>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5F52A1" w:rsidRDefault="005F52A1" w:rsidP="00A44420"/>
          <w:p w:rsidR="00E06FBB" w:rsidRDefault="00E06FBB" w:rsidP="00A44420"/>
          <w:p w:rsidR="00E06FBB" w:rsidRDefault="00E06FBB" w:rsidP="00A44420"/>
          <w:p w:rsidR="00E06FBB" w:rsidRDefault="00E06FBB" w:rsidP="00A44420"/>
          <w:p w:rsidR="00FD1170" w:rsidRDefault="00FD1170" w:rsidP="00A44420"/>
          <w:p w:rsidR="005F52A1" w:rsidRDefault="00E06FBB" w:rsidP="00A44420">
            <w:r>
              <w:t>7</w:t>
            </w:r>
            <w:r w:rsidR="005F52A1">
              <w:t>.</w:t>
            </w:r>
          </w:p>
          <w:p w:rsidR="00E06FBB" w:rsidRDefault="00E06FBB" w:rsidP="00A44420"/>
          <w:p w:rsidR="00E06FBB" w:rsidRDefault="00E06FBB" w:rsidP="00A44420"/>
          <w:p w:rsidR="00E06FBB" w:rsidRDefault="00E06FBB" w:rsidP="00A44420"/>
          <w:p w:rsidR="00E06FBB" w:rsidRDefault="00E06FBB" w:rsidP="00A44420"/>
          <w:p w:rsidR="00E06FBB" w:rsidRDefault="00E06FBB" w:rsidP="00A44420"/>
          <w:p w:rsidR="00E06FBB" w:rsidRDefault="00E06FBB" w:rsidP="00A44420"/>
          <w:p w:rsidR="00E06FBB" w:rsidRDefault="00E06FBB" w:rsidP="00A44420"/>
          <w:p w:rsidR="00E06FBB" w:rsidRDefault="00E06FBB" w:rsidP="00A44420"/>
          <w:p w:rsidR="00E06FBB" w:rsidRDefault="00E06FBB" w:rsidP="00A44420">
            <w:r>
              <w:t>8.</w:t>
            </w:r>
          </w:p>
          <w:p w:rsidR="00E06FBB" w:rsidRDefault="00E06FBB" w:rsidP="00A44420"/>
          <w:p w:rsidR="00E06FBB" w:rsidRDefault="00E06FBB" w:rsidP="00A44420"/>
          <w:p w:rsidR="00E06FBB" w:rsidRDefault="00E06FBB" w:rsidP="00A44420"/>
          <w:p w:rsidR="00E06FBB" w:rsidRDefault="00E06FBB" w:rsidP="00A44420">
            <w:bookmarkStart w:id="0" w:name="_GoBack"/>
            <w:bookmarkEnd w:id="0"/>
          </w:p>
          <w:p w:rsidR="00E06FBB" w:rsidRDefault="00E06FBB" w:rsidP="00A44420">
            <w:r>
              <w:t>9.</w:t>
            </w:r>
          </w:p>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Default="00E06FBB" w:rsidP="00E06FBB"/>
          <w:p w:rsidR="00E06FBB" w:rsidRPr="00E06FBB" w:rsidRDefault="00E06FBB" w:rsidP="00E06FBB"/>
          <w:p w:rsidR="00E06FBB" w:rsidRPr="00E06FBB" w:rsidRDefault="00E06FBB" w:rsidP="00E06FBB"/>
          <w:p w:rsidR="00E06FBB" w:rsidRPr="00E06FBB" w:rsidRDefault="00E06FBB" w:rsidP="00E06FBB"/>
          <w:p w:rsidR="00E06FBB" w:rsidRDefault="00E06FBB" w:rsidP="00E06FBB"/>
          <w:p w:rsidR="00E06FBB" w:rsidRPr="00E06FBB" w:rsidRDefault="00E06FBB" w:rsidP="00E06FBB"/>
          <w:p w:rsidR="00E06FBB" w:rsidRDefault="00E06FBB" w:rsidP="00E06FBB"/>
          <w:p w:rsidR="00E06FBB" w:rsidRDefault="00E06FBB" w:rsidP="00E06FBB"/>
          <w:p w:rsidR="00E06FBB" w:rsidRPr="00E06FBB" w:rsidRDefault="00E06FBB" w:rsidP="00E06FBB">
            <w:pPr>
              <w:rPr>
                <w:b/>
              </w:rPr>
            </w:pPr>
            <w:r w:rsidRPr="00E06FBB">
              <w:rPr>
                <w:b/>
              </w:rPr>
              <w:t>10.</w:t>
            </w:r>
          </w:p>
        </w:tc>
        <w:tc>
          <w:tcPr>
            <w:tcW w:w="7938" w:type="dxa"/>
          </w:tcPr>
          <w:p w:rsidR="00A44420" w:rsidRDefault="00A44420" w:rsidP="00A44420"/>
          <w:p w:rsidR="00A44420" w:rsidRPr="00A44420" w:rsidRDefault="00A44420" w:rsidP="00A44420">
            <w:pPr>
              <w:rPr>
                <w:b/>
              </w:rPr>
            </w:pPr>
            <w:r w:rsidRPr="00A44420">
              <w:rPr>
                <w:b/>
              </w:rPr>
              <w:t>Apologies etc.</w:t>
            </w:r>
          </w:p>
          <w:p w:rsidR="00A44420" w:rsidRDefault="00A44420" w:rsidP="00A44420"/>
          <w:p w:rsidR="00A44420" w:rsidRDefault="00A44420" w:rsidP="00A44420">
            <w:r>
              <w:t>Sheriff Noble,  Morag Shepherd, Richard Poole</w:t>
            </w:r>
          </w:p>
          <w:p w:rsidR="00A44420" w:rsidRDefault="00A44420" w:rsidP="00A44420">
            <w:pPr>
              <w:rPr>
                <w:b/>
              </w:rPr>
            </w:pPr>
          </w:p>
          <w:p w:rsidR="00A44420" w:rsidRPr="00A44420" w:rsidRDefault="00A44420" w:rsidP="00A44420">
            <w:pPr>
              <w:rPr>
                <w:b/>
              </w:rPr>
            </w:pPr>
          </w:p>
          <w:p w:rsidR="00A44420" w:rsidRPr="00A44420" w:rsidRDefault="00A44420" w:rsidP="00A44420">
            <w:pPr>
              <w:rPr>
                <w:b/>
              </w:rPr>
            </w:pPr>
            <w:r w:rsidRPr="00A44420">
              <w:rPr>
                <w:b/>
              </w:rPr>
              <w:t>Minutes of Previous Meeting: 28 May 2024</w:t>
            </w:r>
          </w:p>
          <w:p w:rsidR="00A44420" w:rsidRDefault="00A44420" w:rsidP="00A44420"/>
          <w:p w:rsidR="00A44420" w:rsidRDefault="00A44420" w:rsidP="00A44420">
            <w:r>
              <w:t>Removal of extraneous punctuation, otherwise no amendments were proposed. The minutes were approved.</w:t>
            </w:r>
          </w:p>
          <w:p w:rsidR="00A44420" w:rsidRDefault="00A44420" w:rsidP="00A44420"/>
          <w:p w:rsidR="00A44420" w:rsidRDefault="00A44420" w:rsidP="00A44420"/>
          <w:p w:rsidR="00A44420" w:rsidRPr="00A44420" w:rsidRDefault="00A44420" w:rsidP="00A44420">
            <w:pPr>
              <w:rPr>
                <w:b/>
              </w:rPr>
            </w:pPr>
          </w:p>
          <w:p w:rsidR="00A44420" w:rsidRPr="00A44420" w:rsidRDefault="00A44420" w:rsidP="00A44420">
            <w:pPr>
              <w:rPr>
                <w:b/>
              </w:rPr>
            </w:pPr>
            <w:r w:rsidRPr="00A44420">
              <w:rPr>
                <w:b/>
              </w:rPr>
              <w:t>Matters Arising from Minutes not otherwise on the Agenda</w:t>
            </w:r>
          </w:p>
          <w:p w:rsidR="00A44420" w:rsidRDefault="00A44420" w:rsidP="00A44420"/>
          <w:p w:rsidR="00A44420" w:rsidRDefault="00A44420" w:rsidP="00A44420">
            <w:r>
              <w:t xml:space="preserve">        •    Item 5 IT/Civil Online update</w:t>
            </w:r>
          </w:p>
          <w:p w:rsidR="00A44420" w:rsidRDefault="00A44420" w:rsidP="00A44420"/>
          <w:p w:rsidR="00A44420" w:rsidRDefault="00A44420" w:rsidP="00A44420">
            <w:pPr>
              <w:ind w:left="720"/>
            </w:pPr>
            <w:r>
              <w:t>Gary White reported there had been a delay in the case tracking functionality going live due to code merge. It was hoped case tracking would go live over summer 2024.</w:t>
            </w:r>
          </w:p>
          <w:p w:rsidR="00A44420" w:rsidRDefault="00A44420" w:rsidP="00A44420"/>
          <w:p w:rsidR="00A44420" w:rsidRDefault="00A44420" w:rsidP="00A44420">
            <w:pPr>
              <w:ind w:left="720"/>
            </w:pPr>
            <w:r>
              <w:t>Development work for submitting Initial Writs online is to start in July 2024</w:t>
            </w:r>
          </w:p>
          <w:p w:rsidR="00A44420" w:rsidRDefault="00A44420" w:rsidP="00A44420"/>
          <w:p w:rsidR="00A44420" w:rsidRDefault="00A44420" w:rsidP="00A44420">
            <w:r>
              <w:t xml:space="preserve">        •    Item 9 stats on lengths of proofs</w:t>
            </w:r>
          </w:p>
          <w:p w:rsidR="00A44420" w:rsidRDefault="00A44420" w:rsidP="00A44420"/>
          <w:p w:rsidR="00A44420" w:rsidRDefault="00A44420" w:rsidP="00A44420">
            <w:pPr>
              <w:ind w:left="720"/>
            </w:pPr>
            <w:r>
              <w:t xml:space="preserve">The number of sitting days ranges from 1 – 4+. On average, proofs run for 2-3          days.  </w:t>
            </w:r>
          </w:p>
          <w:p w:rsidR="00A44420" w:rsidRDefault="00A44420" w:rsidP="00A44420"/>
          <w:p w:rsidR="00A44420" w:rsidRDefault="00A44420" w:rsidP="00A44420">
            <w:r>
              <w:t xml:space="preserve">         •</w:t>
            </w:r>
            <w:r>
              <w:tab/>
              <w:t>Item 11 AOCB training of young solicitors</w:t>
            </w:r>
          </w:p>
          <w:p w:rsidR="00A44420" w:rsidRDefault="00A44420" w:rsidP="00A44420"/>
          <w:p w:rsidR="00A44420" w:rsidRDefault="00A44420" w:rsidP="00A44420">
            <w:pPr>
              <w:ind w:left="720"/>
            </w:pPr>
            <w:r>
              <w:t>Following a small group discussion a Qs/As session will be arranged for September 2024 (Sheriff Fife and Sheriff Nicol).</w:t>
            </w:r>
          </w:p>
          <w:p w:rsidR="00A44420" w:rsidRDefault="00A44420" w:rsidP="00A44420"/>
          <w:p w:rsidR="00A44420" w:rsidRDefault="00A44420" w:rsidP="00A44420">
            <w:pPr>
              <w:ind w:left="720"/>
            </w:pPr>
            <w:r>
              <w:t>A date will be advised in due course.</w:t>
            </w:r>
          </w:p>
          <w:p w:rsidR="00A44420" w:rsidRDefault="00A44420" w:rsidP="00A44420"/>
          <w:p w:rsidR="00A44420" w:rsidRDefault="00A44420" w:rsidP="00A44420"/>
          <w:p w:rsidR="00A44420" w:rsidRDefault="00A44420" w:rsidP="00A44420"/>
          <w:p w:rsidR="00A44420" w:rsidRPr="00A44420" w:rsidRDefault="00A44420" w:rsidP="00A44420">
            <w:pPr>
              <w:rPr>
                <w:b/>
              </w:rPr>
            </w:pPr>
            <w:r w:rsidRPr="00A44420">
              <w:rPr>
                <w:b/>
              </w:rPr>
              <w:t>Stats between February 2024 and April 2024</w:t>
            </w:r>
          </w:p>
          <w:p w:rsidR="00A44420" w:rsidRDefault="00A44420" w:rsidP="00A44420"/>
          <w:p w:rsidR="00A44420" w:rsidRDefault="00A44420" w:rsidP="00A44420">
            <w:r>
              <w:t>Writs warranted – 1307</w:t>
            </w:r>
          </w:p>
          <w:p w:rsidR="00A44420" w:rsidRDefault="00A44420" w:rsidP="00A44420">
            <w:r>
              <w:t>Motions lodged – 3268</w:t>
            </w:r>
          </w:p>
          <w:p w:rsidR="00A44420" w:rsidRDefault="00A44420" w:rsidP="00A44420">
            <w:r>
              <w:t>Opposed motions lodged – 278</w:t>
            </w:r>
          </w:p>
          <w:p w:rsidR="00A44420" w:rsidRDefault="00A44420" w:rsidP="00A44420">
            <w:r>
              <w:t>Proofs/PBAs/debates proceeded – 10</w:t>
            </w:r>
          </w:p>
          <w:p w:rsidR="00A44420" w:rsidRDefault="00A44420" w:rsidP="00A44420">
            <w:r>
              <w:t>Proofs discharged due to lack of court time – 2</w:t>
            </w:r>
          </w:p>
          <w:p w:rsidR="00A44420" w:rsidRDefault="00A44420" w:rsidP="00A44420"/>
          <w:p w:rsidR="00A44420" w:rsidRDefault="00A44420" w:rsidP="00A44420">
            <w:r>
              <w:t>The stats are pretty consistent with a continuing trend of increasing registrations.</w:t>
            </w:r>
          </w:p>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Pr="00023981" w:rsidRDefault="00A44420" w:rsidP="00A44420">
            <w:pPr>
              <w:rPr>
                <w:b/>
              </w:rPr>
            </w:pPr>
            <w:r w:rsidRPr="00023981">
              <w:rPr>
                <w:b/>
              </w:rPr>
              <w:t>Procedural Court/Opposed Motions/ASSPIC</w:t>
            </w:r>
          </w:p>
          <w:p w:rsidR="00A44420" w:rsidRDefault="00A44420" w:rsidP="00A44420"/>
          <w:p w:rsidR="00023981" w:rsidRDefault="00A44420" w:rsidP="00023981">
            <w:pPr>
              <w:pStyle w:val="ListParagraph"/>
              <w:numPr>
                <w:ilvl w:val="0"/>
                <w:numId w:val="7"/>
              </w:numPr>
              <w:spacing w:after="0" w:line="240" w:lineRule="auto"/>
            </w:pPr>
            <w:r>
              <w:t>Procedural Court 2 (PI2)) will commence from Thursday 13 June 2024 and we are now populating the court for hearings.</w:t>
            </w:r>
          </w:p>
          <w:p w:rsidR="00A44420" w:rsidRDefault="00A44420" w:rsidP="00023981">
            <w:pPr>
              <w:pStyle w:val="ListParagraph"/>
              <w:numPr>
                <w:ilvl w:val="0"/>
                <w:numId w:val="7"/>
              </w:numPr>
              <w:spacing w:after="0" w:line="240" w:lineRule="auto"/>
            </w:pPr>
            <w:r>
              <w:t>Meantime, we will continue to have additional opposed motions courts.</w:t>
            </w:r>
          </w:p>
          <w:p w:rsidR="00A44420" w:rsidRDefault="00A44420" w:rsidP="00023981">
            <w:pPr>
              <w:pStyle w:val="ListParagraph"/>
              <w:numPr>
                <w:ilvl w:val="0"/>
                <w:numId w:val="7"/>
              </w:numPr>
              <w:spacing w:after="0" w:line="240" w:lineRule="auto"/>
            </w:pPr>
            <w:r>
              <w:t>Bruce Shields queried and was advised that Procedural Court 2 would be a mirror image of Procedural Court 1 with the exemption of Chapter 36A cases calling in PI1 unless otherwise requested.</w:t>
            </w:r>
          </w:p>
          <w:p w:rsidR="00A44420" w:rsidRDefault="00A44420" w:rsidP="00A44420"/>
          <w:p w:rsidR="00A44420" w:rsidRPr="00023981" w:rsidRDefault="00A44420" w:rsidP="00A44420">
            <w:pPr>
              <w:rPr>
                <w:b/>
              </w:rPr>
            </w:pPr>
            <w:r w:rsidRPr="00023981">
              <w:rPr>
                <w:b/>
              </w:rPr>
              <w:t>ADDITIONAL RESOURCES</w:t>
            </w:r>
          </w:p>
          <w:p w:rsidR="00023981" w:rsidRDefault="00A44420" w:rsidP="00023981">
            <w:pPr>
              <w:pStyle w:val="ListParagraph"/>
              <w:numPr>
                <w:ilvl w:val="0"/>
                <w:numId w:val="8"/>
              </w:numPr>
              <w:spacing w:after="0" w:line="240" w:lineRule="auto"/>
            </w:pPr>
            <w:r>
              <w:t>Sheriff Fife advised he had today (28 May 2024) received confirmation that the Scottish Government had formally approved the appointment of an additional sheriff to Edinburgh Sheriff Court, be</w:t>
            </w:r>
            <w:r w:rsidR="00023981">
              <w:t xml:space="preserve">ing an additional specialist PI </w:t>
            </w:r>
            <w:r>
              <w:t>Sheriff (increasing the number o</w:t>
            </w:r>
            <w:r w:rsidR="00023981">
              <w:t>f specialist PI sheriffs to 7).</w:t>
            </w:r>
          </w:p>
          <w:p w:rsidR="00023981" w:rsidRDefault="00A44420" w:rsidP="00A44420">
            <w:pPr>
              <w:pStyle w:val="ListParagraph"/>
              <w:numPr>
                <w:ilvl w:val="0"/>
                <w:numId w:val="8"/>
              </w:numPr>
              <w:spacing w:after="0" w:line="240" w:lineRule="auto"/>
            </w:pPr>
            <w:r>
              <w:t>ASSPIC were appointing 2 additional part-time PI sheriffs pending the new PI sheriff being appointed.</w:t>
            </w:r>
          </w:p>
          <w:p w:rsidR="00A44420" w:rsidRDefault="00A44420" w:rsidP="00A44420">
            <w:pPr>
              <w:pStyle w:val="ListParagraph"/>
              <w:numPr>
                <w:ilvl w:val="0"/>
                <w:numId w:val="8"/>
              </w:numPr>
              <w:spacing w:after="0" w:line="240" w:lineRule="auto"/>
            </w:pPr>
            <w:r>
              <w:t>ASSPIC were increasing staff to manage the increasing business:</w:t>
            </w:r>
          </w:p>
          <w:p w:rsidR="00A44420" w:rsidRDefault="00A44420" w:rsidP="00023981">
            <w:pPr>
              <w:ind w:left="720"/>
            </w:pPr>
            <w:r>
              <w:t>3x AOs (hopefully in place in around 6 weeks or so)</w:t>
            </w:r>
          </w:p>
          <w:p w:rsidR="00A44420" w:rsidRDefault="00A44420" w:rsidP="00023981">
            <w:pPr>
              <w:ind w:left="720"/>
            </w:pPr>
            <w:r>
              <w:t>1x EO as an additional clerk.</w:t>
            </w:r>
          </w:p>
          <w:p w:rsidR="00A44420" w:rsidRDefault="00A44420" w:rsidP="00A44420"/>
          <w:p w:rsidR="00A44420" w:rsidRDefault="00A44420" w:rsidP="00A44420"/>
          <w:p w:rsidR="00A44420" w:rsidRPr="00023981" w:rsidRDefault="00A44420" w:rsidP="00A44420">
            <w:pPr>
              <w:rPr>
                <w:b/>
              </w:rPr>
            </w:pPr>
            <w:r w:rsidRPr="00023981">
              <w:rPr>
                <w:b/>
              </w:rPr>
              <w:t xml:space="preserve">Procedural hearings sought after </w:t>
            </w:r>
            <w:proofErr w:type="spellStart"/>
            <w:r w:rsidRPr="00023981">
              <w:rPr>
                <w:b/>
              </w:rPr>
              <w:t>sist</w:t>
            </w:r>
            <w:proofErr w:type="spellEnd"/>
          </w:p>
          <w:p w:rsidR="00A44420" w:rsidRDefault="00A44420" w:rsidP="00023981">
            <w:pPr>
              <w:pStyle w:val="ListParagraph"/>
              <w:numPr>
                <w:ilvl w:val="0"/>
                <w:numId w:val="9"/>
              </w:numPr>
              <w:spacing w:after="0" w:line="240" w:lineRule="auto"/>
            </w:pPr>
            <w:r>
              <w:t xml:space="preserve">In order to improve efficiency, the court will monitor </w:t>
            </w:r>
            <w:proofErr w:type="spellStart"/>
            <w:r>
              <w:t>sisted</w:t>
            </w:r>
            <w:proofErr w:type="spellEnd"/>
            <w:r>
              <w:t xml:space="preserve"> actions and will appoints a hearing if there has been no progress following a </w:t>
            </w:r>
            <w:proofErr w:type="spellStart"/>
            <w:r>
              <w:t>sist</w:t>
            </w:r>
            <w:proofErr w:type="spellEnd"/>
            <w:r>
              <w:t xml:space="preserve">. There should be no need to request a hearing following a </w:t>
            </w:r>
            <w:proofErr w:type="spellStart"/>
            <w:r>
              <w:t>sist</w:t>
            </w:r>
            <w:proofErr w:type="spellEnd"/>
            <w:r>
              <w:t xml:space="preserve"> unless there are particular reasons for so doing. </w:t>
            </w:r>
          </w:p>
          <w:p w:rsidR="00A44420" w:rsidRDefault="00A44420" w:rsidP="00023981">
            <w:pPr>
              <w:pStyle w:val="ListParagraph"/>
              <w:numPr>
                <w:ilvl w:val="0"/>
                <w:numId w:val="9"/>
              </w:numPr>
              <w:spacing w:after="0" w:line="240" w:lineRule="auto"/>
            </w:pPr>
            <w:r>
              <w:t xml:space="preserve">Fiona Pryke to arrange for procedural notes on website to be removed / revised re: </w:t>
            </w:r>
            <w:proofErr w:type="spellStart"/>
            <w:r>
              <w:t>sists</w:t>
            </w:r>
            <w:proofErr w:type="spellEnd"/>
            <w:r>
              <w:t xml:space="preserve"> and opposed motions.</w:t>
            </w:r>
          </w:p>
          <w:p w:rsidR="00A44420" w:rsidRDefault="00A44420" w:rsidP="00A44420"/>
          <w:p w:rsidR="00E06FBB" w:rsidRDefault="00E06FBB" w:rsidP="00A44420">
            <w:pPr>
              <w:rPr>
                <w:b/>
              </w:rPr>
            </w:pPr>
          </w:p>
          <w:p w:rsidR="00A44420" w:rsidRPr="00023981" w:rsidRDefault="00A44420" w:rsidP="00A44420">
            <w:pPr>
              <w:rPr>
                <w:b/>
              </w:rPr>
            </w:pPr>
            <w:r w:rsidRPr="00023981">
              <w:rPr>
                <w:b/>
              </w:rPr>
              <w:t xml:space="preserve">Proofs </w:t>
            </w:r>
          </w:p>
          <w:p w:rsidR="00A44420" w:rsidRPr="00023981" w:rsidRDefault="00A44420" w:rsidP="00A44420">
            <w:pPr>
              <w:rPr>
                <w:b/>
              </w:rPr>
            </w:pPr>
            <w:r w:rsidRPr="00023981">
              <w:rPr>
                <w:b/>
              </w:rPr>
              <w:t>Adjournments due to lack of court time</w:t>
            </w:r>
          </w:p>
          <w:p w:rsidR="00A44420" w:rsidRDefault="00A44420" w:rsidP="00A44420"/>
          <w:p w:rsidR="00A44420" w:rsidRDefault="00A44420" w:rsidP="00A44420">
            <w:r>
              <w:t>Inevitably, there will be adjournments due to lack of court time from time to time, but on a regular basis .Any rumours about churn are misinformed:</w:t>
            </w:r>
          </w:p>
          <w:p w:rsidR="00A44420" w:rsidRDefault="00A44420" w:rsidP="00A44420"/>
          <w:p w:rsidR="00A44420" w:rsidRDefault="00A44420" w:rsidP="00023981">
            <w:pPr>
              <w:pStyle w:val="ListParagraph"/>
              <w:numPr>
                <w:ilvl w:val="0"/>
                <w:numId w:val="10"/>
              </w:numPr>
              <w:spacing w:after="0" w:line="240" w:lineRule="auto"/>
            </w:pPr>
            <w:r>
              <w:t>November 2023 – January 2024   0</w:t>
            </w:r>
          </w:p>
          <w:p w:rsidR="00A44420" w:rsidRDefault="00A44420" w:rsidP="00A44420">
            <w:pPr>
              <w:pStyle w:val="ListParagraph"/>
              <w:numPr>
                <w:ilvl w:val="0"/>
                <w:numId w:val="10"/>
              </w:numPr>
              <w:spacing w:after="0" w:line="240" w:lineRule="auto"/>
            </w:pPr>
            <w:r>
              <w:t>February 2024 – April 2024           2</w:t>
            </w:r>
          </w:p>
          <w:p w:rsidR="00A44420" w:rsidRDefault="00A44420" w:rsidP="00A44420"/>
          <w:p w:rsidR="00A44420" w:rsidRDefault="00A44420" w:rsidP="00A44420">
            <w:r>
              <w:t xml:space="preserve">We continue to monitor and address proof business in ASSPIC to minimise the risk of adjournments. </w:t>
            </w:r>
          </w:p>
          <w:p w:rsidR="00A44420" w:rsidRPr="005F52A1" w:rsidRDefault="00A44420" w:rsidP="00A44420">
            <w:pPr>
              <w:rPr>
                <w:b/>
              </w:rPr>
            </w:pPr>
            <w:r w:rsidRPr="005F52A1">
              <w:rPr>
                <w:b/>
              </w:rPr>
              <w:t>WATCH THIS SPACE</w:t>
            </w:r>
          </w:p>
          <w:p w:rsidR="00A44420" w:rsidRDefault="00A44420" w:rsidP="00A44420"/>
          <w:p w:rsidR="00E06FBB" w:rsidRDefault="00E06FBB" w:rsidP="00A44420">
            <w:pPr>
              <w:rPr>
                <w:b/>
              </w:rPr>
            </w:pPr>
          </w:p>
          <w:p w:rsidR="00A44420" w:rsidRPr="00023981" w:rsidRDefault="00A44420" w:rsidP="00A44420">
            <w:pPr>
              <w:rPr>
                <w:b/>
              </w:rPr>
            </w:pPr>
            <w:r w:rsidRPr="00023981">
              <w:rPr>
                <w:b/>
              </w:rPr>
              <w:t>Court of Session PIUG</w:t>
            </w:r>
          </w:p>
          <w:p w:rsidR="00A44420" w:rsidRDefault="00A44420" w:rsidP="00A44420"/>
          <w:p w:rsidR="00A44420" w:rsidRDefault="00A44420" w:rsidP="00023981">
            <w:pPr>
              <w:pStyle w:val="ListParagraph"/>
              <w:numPr>
                <w:ilvl w:val="0"/>
                <w:numId w:val="11"/>
              </w:numPr>
              <w:spacing w:after="0" w:line="240" w:lineRule="auto"/>
            </w:pPr>
            <w:r>
              <w:t>There is now a good exchange of information between ASSPIC/PIUG and Court of Session PIUG following the meeting on 17 April 2024.</w:t>
            </w:r>
          </w:p>
          <w:p w:rsidR="00A44420" w:rsidRDefault="00A44420" w:rsidP="00023981">
            <w:pPr>
              <w:pStyle w:val="ListParagraph"/>
              <w:numPr>
                <w:ilvl w:val="0"/>
                <w:numId w:val="11"/>
              </w:numPr>
              <w:spacing w:after="0" w:line="240" w:lineRule="auto"/>
            </w:pPr>
            <w:r>
              <w:t xml:space="preserve">There was a positive follow up meeting with Craig Anderson of </w:t>
            </w:r>
            <w:proofErr w:type="spellStart"/>
            <w:r>
              <w:t>CoS</w:t>
            </w:r>
            <w:proofErr w:type="spellEnd"/>
            <w:r>
              <w:t xml:space="preserve"> on 9 May 2024 and ways for collaboration agreed.</w:t>
            </w:r>
          </w:p>
          <w:p w:rsidR="00A44420" w:rsidRDefault="00A44420" w:rsidP="00023981">
            <w:pPr>
              <w:pStyle w:val="ListParagraph"/>
              <w:numPr>
                <w:ilvl w:val="0"/>
                <w:numId w:val="11"/>
              </w:numPr>
              <w:spacing w:after="0" w:line="240" w:lineRule="auto"/>
            </w:pPr>
            <w:proofErr w:type="spellStart"/>
            <w:r>
              <w:t>CoS</w:t>
            </w:r>
            <w:proofErr w:type="spellEnd"/>
            <w:r>
              <w:t xml:space="preserve"> PIUG meetings are now to take place 3x a year.</w:t>
            </w:r>
          </w:p>
          <w:p w:rsidR="00A44420" w:rsidRDefault="00A44420" w:rsidP="00A44420"/>
          <w:p w:rsidR="00A44420" w:rsidRDefault="00A44420" w:rsidP="00A44420"/>
          <w:p w:rsidR="00A44420" w:rsidRPr="005F52A1" w:rsidRDefault="00A44420" w:rsidP="00A44420">
            <w:pPr>
              <w:rPr>
                <w:b/>
              </w:rPr>
            </w:pPr>
            <w:r w:rsidRPr="005F52A1">
              <w:rPr>
                <w:b/>
              </w:rPr>
              <w:t xml:space="preserve">QOCS </w:t>
            </w:r>
          </w:p>
          <w:p w:rsidR="00A44420" w:rsidRDefault="00A44420" w:rsidP="00A44420"/>
          <w:p w:rsidR="00A44420" w:rsidRDefault="00A44420" w:rsidP="005F52A1">
            <w:pPr>
              <w:pStyle w:val="ListParagraph"/>
              <w:numPr>
                <w:ilvl w:val="0"/>
                <w:numId w:val="12"/>
              </w:numPr>
              <w:spacing w:after="0" w:line="240" w:lineRule="auto"/>
            </w:pPr>
            <w:r>
              <w:t>Sheriff Fife reminded everyone of the recent decis</w:t>
            </w:r>
            <w:r w:rsidR="00E06FBB">
              <w:t xml:space="preserve">ion of SAC in Manley v </w:t>
            </w:r>
            <w:proofErr w:type="spellStart"/>
            <w:proofErr w:type="gramStart"/>
            <w:r w:rsidR="00E06FBB">
              <w:t>McLeese</w:t>
            </w:r>
            <w:proofErr w:type="spellEnd"/>
            <w:r>
              <w:t>[</w:t>
            </w:r>
            <w:proofErr w:type="gramEnd"/>
            <w:r>
              <w:t>2024] SAC(</w:t>
            </w:r>
            <w:proofErr w:type="spellStart"/>
            <w:r>
              <w:t>Civ</w:t>
            </w:r>
            <w:proofErr w:type="spellEnd"/>
            <w:r>
              <w:t>) 16 the first SAC decision on QOCS.</w:t>
            </w:r>
          </w:p>
          <w:p w:rsidR="00A44420" w:rsidRDefault="00A44420" w:rsidP="005F52A1">
            <w:pPr>
              <w:pStyle w:val="ListParagraph"/>
              <w:numPr>
                <w:ilvl w:val="0"/>
                <w:numId w:val="12"/>
              </w:numPr>
              <w:spacing w:after="0" w:line="240" w:lineRule="auto"/>
            </w:pPr>
            <w:r>
              <w:t>PI sheriffs continue to hear QOCS applications in the PI court.</w:t>
            </w:r>
          </w:p>
          <w:p w:rsidR="00A44420" w:rsidRDefault="00A44420" w:rsidP="00A44420">
            <w:r>
              <w:t xml:space="preserve"> </w:t>
            </w:r>
          </w:p>
          <w:p w:rsidR="00A44420" w:rsidRDefault="00A44420" w:rsidP="00A44420"/>
          <w:p w:rsidR="00A44420" w:rsidRPr="00E06FBB" w:rsidRDefault="00A44420" w:rsidP="00A44420">
            <w:pPr>
              <w:rPr>
                <w:b/>
              </w:rPr>
            </w:pPr>
            <w:r w:rsidRPr="00E06FBB">
              <w:rPr>
                <w:b/>
              </w:rPr>
              <w:t>AOCB</w:t>
            </w:r>
          </w:p>
          <w:p w:rsidR="00A44420" w:rsidRDefault="00A44420" w:rsidP="005F52A1">
            <w:pPr>
              <w:pStyle w:val="ListParagraph"/>
              <w:numPr>
                <w:ilvl w:val="0"/>
                <w:numId w:val="13"/>
              </w:numPr>
              <w:spacing w:after="0" w:line="240" w:lineRule="auto"/>
            </w:pPr>
            <w:r>
              <w:t>Unreported decisions database (follow up to meeting on 23 November 2023)</w:t>
            </w:r>
          </w:p>
          <w:p w:rsidR="00A44420" w:rsidRDefault="00A44420" w:rsidP="00A44420"/>
          <w:p w:rsidR="00A44420" w:rsidRDefault="00A44420" w:rsidP="005F52A1">
            <w:pPr>
              <w:ind w:left="720"/>
            </w:pPr>
            <w:r>
              <w:t>After discussion, the PI sheriffs decided not to take this forward.</w:t>
            </w:r>
          </w:p>
          <w:p w:rsidR="005F52A1" w:rsidRDefault="005F52A1" w:rsidP="005F52A1">
            <w:pPr>
              <w:ind w:left="720"/>
            </w:pPr>
          </w:p>
          <w:p w:rsidR="00A44420" w:rsidRDefault="00A44420" w:rsidP="005F52A1">
            <w:pPr>
              <w:pStyle w:val="ListParagraph"/>
              <w:numPr>
                <w:ilvl w:val="0"/>
                <w:numId w:val="13"/>
              </w:numPr>
              <w:spacing w:after="0" w:line="240" w:lineRule="auto"/>
            </w:pPr>
            <w:r>
              <w:t xml:space="preserve">Dressing room facilities for counsel </w:t>
            </w:r>
          </w:p>
          <w:p w:rsidR="005F52A1" w:rsidRDefault="005F52A1" w:rsidP="005F52A1">
            <w:pPr>
              <w:pStyle w:val="ListParagraph"/>
              <w:spacing w:after="0" w:line="240" w:lineRule="auto"/>
            </w:pPr>
          </w:p>
          <w:p w:rsidR="00A44420" w:rsidRDefault="00A44420" w:rsidP="005F52A1">
            <w:pPr>
              <w:pStyle w:val="ListParagraph"/>
              <w:spacing w:after="0" w:line="240" w:lineRule="auto"/>
            </w:pPr>
            <w:r>
              <w:t>Fiona Pryke advised that having made enquiries and due to limited space within ESC the only accommodation possible is the use of the jury room or the second witness room and only with prior consultation with the PI Clerk in court 18.</w:t>
            </w:r>
          </w:p>
          <w:p w:rsidR="00A44420" w:rsidRDefault="00A44420" w:rsidP="00A44420"/>
          <w:p w:rsidR="00A44420" w:rsidRDefault="00A44420" w:rsidP="005F52A1">
            <w:pPr>
              <w:pStyle w:val="ListParagraph"/>
              <w:numPr>
                <w:ilvl w:val="0"/>
                <w:numId w:val="13"/>
              </w:numPr>
              <w:spacing w:after="0" w:line="240" w:lineRule="auto"/>
            </w:pPr>
            <w:r>
              <w:t>Absence of Wi-Fi in court 18</w:t>
            </w:r>
          </w:p>
          <w:p w:rsidR="00A44420" w:rsidRDefault="00A44420" w:rsidP="00A44420"/>
          <w:p w:rsidR="00A44420" w:rsidRDefault="00A44420" w:rsidP="005F52A1">
            <w:pPr>
              <w:ind w:left="720"/>
            </w:pPr>
            <w:r>
              <w:t>Dave Young reported on ongoing upgrade for the whole of Edinburgh Sheriff Court – await further update</w:t>
            </w:r>
          </w:p>
          <w:p w:rsidR="00A44420" w:rsidRDefault="00A44420" w:rsidP="00A44420"/>
          <w:p w:rsidR="00A44420" w:rsidRDefault="00A44420" w:rsidP="00A44420"/>
          <w:p w:rsidR="00E06FBB" w:rsidRDefault="00E06FBB" w:rsidP="00A44420">
            <w:pPr>
              <w:rPr>
                <w:b/>
              </w:rPr>
            </w:pPr>
          </w:p>
          <w:p w:rsidR="00A44420" w:rsidRPr="005F52A1" w:rsidRDefault="00A44420" w:rsidP="00A44420">
            <w:pPr>
              <w:rPr>
                <w:b/>
              </w:rPr>
            </w:pPr>
            <w:r w:rsidRPr="005F52A1">
              <w:rPr>
                <w:b/>
              </w:rPr>
              <w:t>Date of next PIUG meeting WebEx Tuesday 27 August 2024 at 4:15pm</w:t>
            </w:r>
          </w:p>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A44420" w:rsidRDefault="00A44420" w:rsidP="00A44420"/>
          <w:p w:rsidR="00213380" w:rsidRDefault="00213380"/>
        </w:tc>
        <w:tc>
          <w:tcPr>
            <w:tcW w:w="516" w:type="dxa"/>
          </w:tcPr>
          <w:p w:rsidR="00213380" w:rsidRDefault="00A44420">
            <w:r>
              <w:lastRenderedPageBreak/>
              <w:t xml:space="preserve">  </w:t>
            </w:r>
          </w:p>
        </w:tc>
      </w:tr>
    </w:tbl>
    <w:p w:rsidR="00F03061" w:rsidRDefault="00FD1170"/>
    <w:p w:rsidR="00824CC7" w:rsidRPr="00380CA4" w:rsidRDefault="00824CC7" w:rsidP="00824CC7">
      <w:pPr>
        <w:rPr>
          <w:rFonts w:ascii="Arial" w:hAnsi="Arial" w:cs="Arial"/>
          <w:i/>
        </w:rPr>
      </w:pPr>
    </w:p>
    <w:p w:rsidR="00F23695" w:rsidRPr="00740687" w:rsidRDefault="00F23695" w:rsidP="00F23695">
      <w:pPr>
        <w:jc w:val="center"/>
        <w:rPr>
          <w:rFonts w:ascii="Arial" w:hAnsi="Arial" w:cs="Arial"/>
          <w:sz w:val="32"/>
          <w:szCs w:val="32"/>
        </w:rPr>
      </w:pPr>
      <w:r w:rsidRPr="00740687">
        <w:rPr>
          <w:rFonts w:ascii="Arial" w:hAnsi="Arial" w:cs="Arial"/>
          <w:sz w:val="32"/>
          <w:szCs w:val="32"/>
        </w:rPr>
        <w:t>Agenda</w:t>
      </w:r>
    </w:p>
    <w:p w:rsidR="00F23695" w:rsidRDefault="00F23695" w:rsidP="00F23695">
      <w:pPr>
        <w:jc w:val="center"/>
        <w:rPr>
          <w:rFonts w:ascii="Arial" w:hAnsi="Arial" w:cs="Arial"/>
          <w:b/>
        </w:rPr>
      </w:pPr>
      <w:r w:rsidRPr="00740687">
        <w:rPr>
          <w:rFonts w:ascii="Arial" w:hAnsi="Arial" w:cs="Arial"/>
          <w:b/>
        </w:rPr>
        <w:t>Perso</w:t>
      </w:r>
      <w:r>
        <w:rPr>
          <w:rFonts w:ascii="Arial" w:hAnsi="Arial" w:cs="Arial"/>
          <w:b/>
        </w:rPr>
        <w:t xml:space="preserve">nal Injury User Group Meeting </w:t>
      </w:r>
    </w:p>
    <w:p w:rsidR="00F23695" w:rsidRDefault="00F23695" w:rsidP="00F23695">
      <w:pPr>
        <w:jc w:val="center"/>
        <w:rPr>
          <w:rFonts w:ascii="Arial" w:hAnsi="Arial" w:cs="Arial"/>
          <w:b/>
        </w:rPr>
      </w:pPr>
      <w:r w:rsidRPr="00740687">
        <w:rPr>
          <w:rFonts w:ascii="Arial" w:hAnsi="Arial" w:cs="Arial"/>
          <w:b/>
        </w:rPr>
        <w:t xml:space="preserve">Tuesday, </w:t>
      </w:r>
      <w:r>
        <w:rPr>
          <w:rFonts w:ascii="Arial" w:hAnsi="Arial" w:cs="Arial"/>
          <w:b/>
        </w:rPr>
        <w:t>28 May 2024</w:t>
      </w:r>
      <w:r w:rsidRPr="00740687">
        <w:rPr>
          <w:rFonts w:ascii="Arial" w:hAnsi="Arial" w:cs="Arial"/>
          <w:b/>
        </w:rPr>
        <w:t xml:space="preserve"> at 4:15pm </w:t>
      </w:r>
      <w:r>
        <w:rPr>
          <w:rFonts w:ascii="Arial" w:hAnsi="Arial" w:cs="Arial"/>
          <w:b/>
        </w:rPr>
        <w:t>WebEx</w:t>
      </w:r>
    </w:p>
    <w:p w:rsidR="00F23695" w:rsidRPr="00740687" w:rsidRDefault="00F23695" w:rsidP="00F23695">
      <w:pPr>
        <w:jc w:val="center"/>
        <w:rPr>
          <w:rFonts w:ascii="Arial" w:hAnsi="Arial" w:cs="Arial"/>
        </w:rPr>
      </w:pPr>
    </w:p>
    <w:p w:rsidR="00F23695" w:rsidRDefault="00F23695" w:rsidP="00F23695">
      <w:pPr>
        <w:numPr>
          <w:ilvl w:val="0"/>
          <w:numId w:val="14"/>
        </w:numPr>
        <w:spacing w:after="200" w:line="276" w:lineRule="auto"/>
        <w:rPr>
          <w:rFonts w:ascii="Arial" w:hAnsi="Arial" w:cs="Arial"/>
        </w:rPr>
      </w:pPr>
      <w:r w:rsidRPr="00740687">
        <w:rPr>
          <w:rFonts w:ascii="Arial" w:hAnsi="Arial" w:cs="Arial"/>
        </w:rPr>
        <w:t>Apologies</w:t>
      </w:r>
    </w:p>
    <w:p w:rsidR="00F23695" w:rsidRPr="00740687" w:rsidRDefault="00F23695" w:rsidP="00F23695">
      <w:pPr>
        <w:numPr>
          <w:ilvl w:val="0"/>
          <w:numId w:val="14"/>
        </w:numPr>
        <w:spacing w:after="200" w:line="276" w:lineRule="auto"/>
        <w:rPr>
          <w:rFonts w:ascii="Arial" w:hAnsi="Arial" w:cs="Arial"/>
        </w:rPr>
      </w:pPr>
      <w:r w:rsidRPr="00740687">
        <w:rPr>
          <w:rFonts w:ascii="Arial" w:hAnsi="Arial" w:cs="Arial"/>
        </w:rPr>
        <w:t xml:space="preserve">Minutes of previous meeting </w:t>
      </w:r>
    </w:p>
    <w:p w:rsidR="00F23695" w:rsidRPr="00AD3526" w:rsidRDefault="00F23695" w:rsidP="00F23695">
      <w:pPr>
        <w:numPr>
          <w:ilvl w:val="0"/>
          <w:numId w:val="14"/>
        </w:numPr>
        <w:spacing w:after="200" w:line="276" w:lineRule="auto"/>
        <w:rPr>
          <w:rFonts w:ascii="Arial" w:hAnsi="Arial" w:cs="Arial"/>
        </w:rPr>
      </w:pPr>
      <w:r w:rsidRPr="00740687">
        <w:rPr>
          <w:rFonts w:ascii="Arial" w:hAnsi="Arial" w:cs="Arial"/>
        </w:rPr>
        <w:t>Matters arising, not otherwise on agenda</w:t>
      </w:r>
    </w:p>
    <w:p w:rsidR="00F23695" w:rsidRDefault="00F23695" w:rsidP="00F23695">
      <w:pPr>
        <w:numPr>
          <w:ilvl w:val="0"/>
          <w:numId w:val="14"/>
        </w:numPr>
        <w:spacing w:after="200" w:line="276" w:lineRule="auto"/>
        <w:rPr>
          <w:rFonts w:ascii="Arial" w:hAnsi="Arial" w:cs="Arial"/>
        </w:rPr>
      </w:pPr>
      <w:r w:rsidRPr="00740687">
        <w:rPr>
          <w:rFonts w:ascii="Arial" w:hAnsi="Arial" w:cs="Arial"/>
        </w:rPr>
        <w:t>Stats update</w:t>
      </w:r>
    </w:p>
    <w:p w:rsidR="00F23695" w:rsidRDefault="00F23695" w:rsidP="00F23695">
      <w:pPr>
        <w:numPr>
          <w:ilvl w:val="0"/>
          <w:numId w:val="14"/>
        </w:numPr>
        <w:spacing w:after="200" w:line="276" w:lineRule="auto"/>
        <w:rPr>
          <w:rFonts w:ascii="Arial" w:hAnsi="Arial" w:cs="Arial"/>
        </w:rPr>
      </w:pPr>
      <w:r>
        <w:rPr>
          <w:rFonts w:ascii="Arial" w:hAnsi="Arial" w:cs="Arial"/>
        </w:rPr>
        <w:t xml:space="preserve">Procedural Court/Opposed Motions/ASSPIC  </w:t>
      </w:r>
    </w:p>
    <w:p w:rsidR="00F23695" w:rsidRDefault="00F23695" w:rsidP="00F23695">
      <w:pPr>
        <w:pStyle w:val="ListParagraph"/>
        <w:numPr>
          <w:ilvl w:val="0"/>
          <w:numId w:val="15"/>
        </w:numPr>
        <w:rPr>
          <w:rFonts w:ascii="Arial" w:hAnsi="Arial" w:cs="Arial"/>
        </w:rPr>
      </w:pPr>
      <w:r>
        <w:rPr>
          <w:rFonts w:ascii="Arial" w:hAnsi="Arial" w:cs="Arial"/>
        </w:rPr>
        <w:t>Procedural Court 2</w:t>
      </w:r>
    </w:p>
    <w:p w:rsidR="00F23695" w:rsidRDefault="00F23695" w:rsidP="00F23695">
      <w:pPr>
        <w:pStyle w:val="ListParagraph"/>
        <w:numPr>
          <w:ilvl w:val="0"/>
          <w:numId w:val="15"/>
        </w:numPr>
        <w:rPr>
          <w:rFonts w:ascii="Arial" w:hAnsi="Arial" w:cs="Arial"/>
        </w:rPr>
      </w:pPr>
      <w:r>
        <w:rPr>
          <w:rFonts w:ascii="Arial" w:hAnsi="Arial" w:cs="Arial"/>
        </w:rPr>
        <w:t>additional resources</w:t>
      </w:r>
    </w:p>
    <w:p w:rsidR="00F23695" w:rsidRDefault="00F23695" w:rsidP="00F23695">
      <w:pPr>
        <w:pStyle w:val="ListParagraph"/>
        <w:numPr>
          <w:ilvl w:val="0"/>
          <w:numId w:val="15"/>
        </w:numPr>
        <w:rPr>
          <w:rFonts w:ascii="Arial" w:hAnsi="Arial" w:cs="Arial"/>
        </w:rPr>
      </w:pPr>
      <w:r>
        <w:rPr>
          <w:rFonts w:ascii="Arial" w:hAnsi="Arial" w:cs="Arial"/>
        </w:rPr>
        <w:t xml:space="preserve">procedural hearing sought after </w:t>
      </w:r>
      <w:proofErr w:type="spellStart"/>
      <w:r>
        <w:rPr>
          <w:rFonts w:ascii="Arial" w:hAnsi="Arial" w:cs="Arial"/>
        </w:rPr>
        <w:t>sist</w:t>
      </w:r>
      <w:proofErr w:type="spellEnd"/>
      <w:r>
        <w:rPr>
          <w:rFonts w:ascii="Arial" w:hAnsi="Arial" w:cs="Arial"/>
        </w:rPr>
        <w:t xml:space="preserve"> ( clogging up the courts- DM)</w:t>
      </w:r>
    </w:p>
    <w:p w:rsidR="00F23695" w:rsidRDefault="00F23695" w:rsidP="00F23695">
      <w:pPr>
        <w:numPr>
          <w:ilvl w:val="0"/>
          <w:numId w:val="14"/>
        </w:numPr>
        <w:spacing w:after="200" w:line="276" w:lineRule="auto"/>
        <w:rPr>
          <w:rFonts w:ascii="Arial" w:hAnsi="Arial" w:cs="Arial"/>
        </w:rPr>
      </w:pPr>
      <w:r w:rsidRPr="00E92195">
        <w:rPr>
          <w:rFonts w:ascii="Arial" w:hAnsi="Arial" w:cs="Arial"/>
        </w:rPr>
        <w:t>Proofs</w:t>
      </w:r>
    </w:p>
    <w:p w:rsidR="00F23695" w:rsidRDefault="00F23695" w:rsidP="00F23695">
      <w:pPr>
        <w:pStyle w:val="ListParagraph"/>
        <w:numPr>
          <w:ilvl w:val="0"/>
          <w:numId w:val="15"/>
        </w:numPr>
        <w:rPr>
          <w:rFonts w:ascii="Arial" w:hAnsi="Arial" w:cs="Arial"/>
        </w:rPr>
      </w:pPr>
      <w:r w:rsidRPr="005C5642">
        <w:rPr>
          <w:rFonts w:ascii="Arial" w:hAnsi="Arial" w:cs="Arial"/>
        </w:rPr>
        <w:t xml:space="preserve">adjournments due to lack of court time </w:t>
      </w:r>
    </w:p>
    <w:p w:rsidR="00F23695" w:rsidRDefault="00F23695" w:rsidP="00F23695">
      <w:pPr>
        <w:pStyle w:val="ListParagraph"/>
        <w:ind w:left="1080"/>
        <w:rPr>
          <w:rFonts w:ascii="Arial" w:hAnsi="Arial" w:cs="Arial"/>
        </w:rPr>
      </w:pPr>
    </w:p>
    <w:p w:rsidR="00F23695" w:rsidRDefault="00F23695" w:rsidP="00F23695">
      <w:pPr>
        <w:pStyle w:val="ListParagraph"/>
        <w:numPr>
          <w:ilvl w:val="0"/>
          <w:numId w:val="14"/>
        </w:numPr>
        <w:rPr>
          <w:rFonts w:ascii="Arial" w:hAnsi="Arial" w:cs="Arial"/>
        </w:rPr>
      </w:pPr>
      <w:r w:rsidRPr="005C5642">
        <w:rPr>
          <w:rFonts w:ascii="Arial" w:hAnsi="Arial" w:cs="Arial"/>
        </w:rPr>
        <w:t xml:space="preserve"> Court of Session PIUG</w:t>
      </w:r>
    </w:p>
    <w:p w:rsidR="00F23695" w:rsidRPr="005C5642" w:rsidRDefault="00F23695" w:rsidP="00F23695">
      <w:pPr>
        <w:pStyle w:val="ListParagraph"/>
        <w:ind w:left="360"/>
        <w:rPr>
          <w:rFonts w:ascii="Arial" w:hAnsi="Arial" w:cs="Arial"/>
        </w:rPr>
      </w:pPr>
    </w:p>
    <w:p w:rsidR="00F23695" w:rsidRDefault="00F23695" w:rsidP="00F23695">
      <w:pPr>
        <w:pStyle w:val="ListParagraph"/>
        <w:numPr>
          <w:ilvl w:val="0"/>
          <w:numId w:val="16"/>
        </w:numPr>
        <w:rPr>
          <w:rFonts w:ascii="Arial" w:hAnsi="Arial" w:cs="Arial"/>
        </w:rPr>
      </w:pPr>
      <w:r>
        <w:rPr>
          <w:rFonts w:ascii="Arial" w:hAnsi="Arial" w:cs="Arial"/>
        </w:rPr>
        <w:t>report following meeting on 17 April 2024</w:t>
      </w:r>
    </w:p>
    <w:p w:rsidR="00F23695" w:rsidRPr="00ED6C6D" w:rsidRDefault="00F23695" w:rsidP="00F23695">
      <w:pPr>
        <w:pStyle w:val="ListParagraph"/>
        <w:numPr>
          <w:ilvl w:val="0"/>
          <w:numId w:val="16"/>
        </w:numPr>
        <w:rPr>
          <w:rFonts w:ascii="Arial" w:hAnsi="Arial" w:cs="Arial"/>
        </w:rPr>
      </w:pPr>
      <w:r>
        <w:rPr>
          <w:rFonts w:ascii="Arial" w:hAnsi="Arial" w:cs="Arial"/>
        </w:rPr>
        <w:t>report on follow-up meeting with Craig Anderson (PIUG) on 9 May 2024</w:t>
      </w:r>
    </w:p>
    <w:p w:rsidR="00F23695" w:rsidRDefault="00F23695" w:rsidP="00F23695">
      <w:pPr>
        <w:numPr>
          <w:ilvl w:val="0"/>
          <w:numId w:val="14"/>
        </w:numPr>
        <w:spacing w:after="200" w:line="276" w:lineRule="auto"/>
        <w:rPr>
          <w:rFonts w:ascii="Arial" w:hAnsi="Arial" w:cs="Arial"/>
        </w:rPr>
      </w:pPr>
      <w:r>
        <w:rPr>
          <w:rFonts w:ascii="Arial" w:hAnsi="Arial" w:cs="Arial"/>
        </w:rPr>
        <w:t>QOCS</w:t>
      </w:r>
    </w:p>
    <w:p w:rsidR="00F23695" w:rsidRDefault="00F23695" w:rsidP="00F23695">
      <w:pPr>
        <w:pStyle w:val="ListParagraph"/>
        <w:numPr>
          <w:ilvl w:val="0"/>
          <w:numId w:val="15"/>
        </w:numPr>
        <w:rPr>
          <w:rFonts w:ascii="Arial" w:hAnsi="Arial" w:cs="Arial"/>
        </w:rPr>
      </w:pPr>
      <w:r>
        <w:rPr>
          <w:rFonts w:ascii="Arial" w:hAnsi="Arial" w:cs="Arial"/>
        </w:rPr>
        <w:t>SAC</w:t>
      </w:r>
    </w:p>
    <w:p w:rsidR="00F23695" w:rsidRPr="005C5642" w:rsidRDefault="00F23695" w:rsidP="00F23695">
      <w:pPr>
        <w:pStyle w:val="ListParagraph"/>
        <w:numPr>
          <w:ilvl w:val="0"/>
          <w:numId w:val="15"/>
        </w:numPr>
        <w:rPr>
          <w:rFonts w:ascii="Arial" w:hAnsi="Arial" w:cs="Arial"/>
        </w:rPr>
      </w:pPr>
      <w:r>
        <w:rPr>
          <w:rFonts w:ascii="Arial" w:hAnsi="Arial" w:cs="Arial"/>
        </w:rPr>
        <w:t>general update</w:t>
      </w:r>
    </w:p>
    <w:p w:rsidR="00F23695" w:rsidRDefault="00F23695" w:rsidP="00F23695">
      <w:pPr>
        <w:numPr>
          <w:ilvl w:val="0"/>
          <w:numId w:val="14"/>
        </w:numPr>
        <w:spacing w:after="200" w:line="276" w:lineRule="auto"/>
        <w:rPr>
          <w:rFonts w:ascii="Arial" w:hAnsi="Arial" w:cs="Arial"/>
        </w:rPr>
      </w:pPr>
      <w:r w:rsidRPr="00740687">
        <w:rPr>
          <w:rFonts w:ascii="Arial" w:hAnsi="Arial" w:cs="Arial"/>
        </w:rPr>
        <w:t>AOCB</w:t>
      </w:r>
    </w:p>
    <w:p w:rsidR="00F23695" w:rsidRDefault="00F23695" w:rsidP="00F23695">
      <w:pPr>
        <w:pStyle w:val="ListParagraph"/>
        <w:numPr>
          <w:ilvl w:val="0"/>
          <w:numId w:val="17"/>
        </w:numPr>
        <w:rPr>
          <w:rFonts w:ascii="Arial" w:hAnsi="Arial" w:cs="Arial"/>
        </w:rPr>
      </w:pPr>
      <w:r>
        <w:rPr>
          <w:rFonts w:ascii="Arial" w:hAnsi="Arial" w:cs="Arial"/>
        </w:rPr>
        <w:t>unreported decisions (follow up to meeting on 23 November 2023)</w:t>
      </w:r>
    </w:p>
    <w:p w:rsidR="00F23695" w:rsidRDefault="00F23695" w:rsidP="00F23695">
      <w:pPr>
        <w:pStyle w:val="ListParagraph"/>
        <w:numPr>
          <w:ilvl w:val="0"/>
          <w:numId w:val="17"/>
        </w:numPr>
        <w:rPr>
          <w:rFonts w:ascii="Arial" w:hAnsi="Arial" w:cs="Arial"/>
        </w:rPr>
      </w:pPr>
      <w:r>
        <w:rPr>
          <w:rFonts w:ascii="Arial" w:hAnsi="Arial" w:cs="Arial"/>
        </w:rPr>
        <w:t>dressing room/ facilities for Counsel</w:t>
      </w:r>
    </w:p>
    <w:p w:rsidR="00F23695" w:rsidRPr="001F41E1" w:rsidRDefault="00F23695" w:rsidP="00F23695">
      <w:pPr>
        <w:pStyle w:val="ListParagraph"/>
        <w:numPr>
          <w:ilvl w:val="0"/>
          <w:numId w:val="17"/>
        </w:numPr>
        <w:rPr>
          <w:rFonts w:ascii="Arial" w:hAnsi="Arial" w:cs="Arial"/>
        </w:rPr>
      </w:pPr>
      <w:r>
        <w:rPr>
          <w:rFonts w:ascii="Arial" w:hAnsi="Arial" w:cs="Arial"/>
        </w:rPr>
        <w:t xml:space="preserve">Absence of </w:t>
      </w:r>
      <w:proofErr w:type="spellStart"/>
      <w:r>
        <w:rPr>
          <w:rFonts w:ascii="Arial" w:hAnsi="Arial" w:cs="Arial"/>
        </w:rPr>
        <w:t>WiFi</w:t>
      </w:r>
      <w:proofErr w:type="spellEnd"/>
      <w:r>
        <w:rPr>
          <w:rFonts w:ascii="Arial" w:hAnsi="Arial" w:cs="Arial"/>
        </w:rPr>
        <w:t xml:space="preserve"> in Court 18</w:t>
      </w:r>
    </w:p>
    <w:p w:rsidR="00F23695" w:rsidRPr="00F23695" w:rsidRDefault="00F23695" w:rsidP="00F23695">
      <w:pPr>
        <w:numPr>
          <w:ilvl w:val="0"/>
          <w:numId w:val="14"/>
        </w:numPr>
        <w:spacing w:after="200" w:line="276" w:lineRule="auto"/>
        <w:rPr>
          <w:rFonts w:ascii="Arial" w:hAnsi="Arial" w:cs="Arial"/>
        </w:rPr>
      </w:pPr>
      <w:r>
        <w:rPr>
          <w:rFonts w:ascii="Arial" w:hAnsi="Arial" w:cs="Arial"/>
        </w:rPr>
        <w:t>Date of next meeting</w:t>
      </w:r>
    </w:p>
    <w:p w:rsidR="00F23695" w:rsidRDefault="00F23695" w:rsidP="00F23695">
      <w:pPr>
        <w:rPr>
          <w:rFonts w:ascii="Arial" w:hAnsi="Arial" w:cs="Arial"/>
        </w:rPr>
      </w:pPr>
    </w:p>
    <w:p w:rsidR="00F23695" w:rsidRDefault="00F23695" w:rsidP="00F23695">
      <w:pPr>
        <w:rPr>
          <w:rFonts w:ascii="Arial" w:hAnsi="Arial" w:cs="Arial"/>
        </w:rPr>
      </w:pPr>
      <w:r>
        <w:rPr>
          <w:rFonts w:ascii="Arial" w:hAnsi="Arial" w:cs="Arial"/>
        </w:rPr>
        <w:t xml:space="preserve">Stats </w:t>
      </w:r>
    </w:p>
    <w:p w:rsidR="00F23695" w:rsidRDefault="00F23695" w:rsidP="00F23695">
      <w:pPr>
        <w:rPr>
          <w:rFonts w:ascii="Arial" w:hAnsi="Arial" w:cs="Arial"/>
        </w:rPr>
      </w:pPr>
    </w:p>
    <w:tbl>
      <w:tblPr>
        <w:tblStyle w:val="TableGrid"/>
        <w:tblW w:w="0" w:type="auto"/>
        <w:tblLook w:val="04A0" w:firstRow="1" w:lastRow="0" w:firstColumn="1" w:lastColumn="0" w:noHBand="0" w:noVBand="1"/>
      </w:tblPr>
      <w:tblGrid>
        <w:gridCol w:w="1502"/>
        <w:gridCol w:w="1503"/>
        <w:gridCol w:w="1503"/>
        <w:gridCol w:w="1503"/>
        <w:gridCol w:w="1503"/>
      </w:tblGrid>
      <w:tr w:rsidR="00F23695" w:rsidTr="00C55F51">
        <w:tc>
          <w:tcPr>
            <w:tcW w:w="1502" w:type="dxa"/>
            <w:tcBorders>
              <w:top w:val="single" w:sz="4" w:space="0" w:color="auto"/>
              <w:left w:val="single" w:sz="4" w:space="0" w:color="auto"/>
              <w:bottom w:val="single" w:sz="4" w:space="0" w:color="auto"/>
              <w:right w:val="single" w:sz="4" w:space="0" w:color="auto"/>
            </w:tcBorders>
          </w:tcPr>
          <w:p w:rsidR="00F23695" w:rsidRPr="00F47515" w:rsidRDefault="00F23695" w:rsidP="00C55F51">
            <w:pPr>
              <w:pStyle w:val="ListParagraph"/>
              <w:spacing w:after="0" w:line="240" w:lineRule="auto"/>
              <w:ind w:left="360"/>
              <w:rPr>
                <w:rFonts w:asciiTheme="minorHAnsi" w:eastAsiaTheme="minorHAnsi" w:hAnsiTheme="minorHAnsi"/>
              </w:rPr>
            </w:pP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yellow"/>
              </w:rPr>
            </w:pPr>
            <w:r>
              <w:rPr>
                <w:highlight w:val="yellow"/>
              </w:rPr>
              <w:t>FEBRUARY</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yellow"/>
              </w:rPr>
            </w:pPr>
            <w:r>
              <w:rPr>
                <w:highlight w:val="yellow"/>
              </w:rPr>
              <w:t>MARCH</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yellow"/>
              </w:rPr>
            </w:pPr>
            <w:r>
              <w:rPr>
                <w:highlight w:val="yellow"/>
              </w:rPr>
              <w:t>APRIL</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yellow"/>
              </w:rPr>
            </w:pPr>
            <w:r>
              <w:rPr>
                <w:highlight w:val="yellow"/>
              </w:rPr>
              <w:t>TOTAL</w:t>
            </w:r>
          </w:p>
        </w:tc>
      </w:tr>
      <w:tr w:rsidR="00F23695" w:rsidTr="00C55F51">
        <w:tc>
          <w:tcPr>
            <w:tcW w:w="1502"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lightGray"/>
              </w:rPr>
            </w:pPr>
            <w:r>
              <w:rPr>
                <w:highlight w:val="lightGray"/>
              </w:rPr>
              <w:t>Registration</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523</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482</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511</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1,307</w:t>
            </w:r>
          </w:p>
        </w:tc>
      </w:tr>
      <w:tr w:rsidR="00F23695" w:rsidTr="00C55F51">
        <w:trPr>
          <w:trHeight w:val="657"/>
        </w:trPr>
        <w:tc>
          <w:tcPr>
            <w:tcW w:w="1502"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lightGray"/>
              </w:rPr>
            </w:pPr>
            <w:r>
              <w:rPr>
                <w:highlight w:val="lightGray"/>
              </w:rPr>
              <w:t>Motions lodged</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1123</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1082</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1063</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3268</w:t>
            </w:r>
          </w:p>
        </w:tc>
      </w:tr>
      <w:tr w:rsidR="00F23695" w:rsidTr="00C55F51">
        <w:tc>
          <w:tcPr>
            <w:tcW w:w="1502"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lightGray"/>
              </w:rPr>
            </w:pPr>
            <w:r>
              <w:rPr>
                <w:highlight w:val="lightGray"/>
              </w:rPr>
              <w:t>Opposed motions</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3695" w:rsidRPr="00EC607C" w:rsidRDefault="00F23695" w:rsidP="00C55F51">
            <w:r>
              <w:t>77</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3695" w:rsidRPr="00EC607C" w:rsidRDefault="00F23695" w:rsidP="00C55F51">
            <w:r>
              <w:t>101</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3695" w:rsidRPr="00EC607C" w:rsidRDefault="00F23695" w:rsidP="00C55F51">
            <w:r>
              <w:t>100</w:t>
            </w:r>
          </w:p>
        </w:tc>
        <w:tc>
          <w:tcPr>
            <w:tcW w:w="15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23695" w:rsidRPr="00EC607C" w:rsidRDefault="00F23695" w:rsidP="00C55F51">
            <w:r>
              <w:t>278</w:t>
            </w:r>
          </w:p>
        </w:tc>
      </w:tr>
      <w:tr w:rsidR="00F23695" w:rsidTr="00C55F51">
        <w:tc>
          <w:tcPr>
            <w:tcW w:w="1502" w:type="dxa"/>
            <w:tcBorders>
              <w:top w:val="single" w:sz="4" w:space="0" w:color="auto"/>
              <w:left w:val="single" w:sz="4" w:space="0" w:color="auto"/>
              <w:bottom w:val="single" w:sz="4" w:space="0" w:color="auto"/>
              <w:right w:val="single" w:sz="4" w:space="0" w:color="auto"/>
            </w:tcBorders>
            <w:hideMark/>
          </w:tcPr>
          <w:p w:rsidR="00F23695" w:rsidRDefault="00F23695" w:rsidP="00C55F51">
            <w:pPr>
              <w:rPr>
                <w:highlight w:val="lightGray"/>
              </w:rPr>
            </w:pPr>
            <w:r>
              <w:rPr>
                <w:highlight w:val="lightGray"/>
              </w:rPr>
              <w:t>Proofs that (ASSPIC only ) proceeded</w:t>
            </w:r>
          </w:p>
        </w:tc>
        <w:tc>
          <w:tcPr>
            <w:tcW w:w="150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1277"/>
            </w:tblGrid>
            <w:tr w:rsidR="00F23695" w:rsidTr="00C55F51">
              <w:tc>
                <w:tcPr>
                  <w:tcW w:w="1277" w:type="dxa"/>
                </w:tcPr>
                <w:p w:rsidR="00F23695" w:rsidRDefault="00F23695" w:rsidP="00C55F51">
                  <w:r>
                    <w:t>3</w:t>
                  </w:r>
                </w:p>
              </w:tc>
            </w:tr>
          </w:tbl>
          <w:p w:rsidR="00F23695" w:rsidRDefault="00F23695" w:rsidP="00C55F51"/>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2</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5</w:t>
            </w:r>
          </w:p>
        </w:tc>
        <w:tc>
          <w:tcPr>
            <w:tcW w:w="1503" w:type="dxa"/>
            <w:tcBorders>
              <w:top w:val="single" w:sz="4" w:space="0" w:color="auto"/>
              <w:left w:val="single" w:sz="4" w:space="0" w:color="auto"/>
              <w:bottom w:val="single" w:sz="4" w:space="0" w:color="auto"/>
              <w:right w:val="single" w:sz="4" w:space="0" w:color="auto"/>
            </w:tcBorders>
            <w:hideMark/>
          </w:tcPr>
          <w:p w:rsidR="00F23695" w:rsidRDefault="00F23695" w:rsidP="00C55F51">
            <w:r>
              <w:t>10</w:t>
            </w:r>
          </w:p>
        </w:tc>
      </w:tr>
    </w:tbl>
    <w:p w:rsidR="00F23695" w:rsidRDefault="00F23695" w:rsidP="00F23695"/>
    <w:p w:rsidR="00F23695" w:rsidRDefault="00F23695" w:rsidP="00F23695"/>
    <w:tbl>
      <w:tblPr>
        <w:tblStyle w:val="TableGrid"/>
        <w:tblW w:w="0" w:type="auto"/>
        <w:tblLook w:val="04A0" w:firstRow="1" w:lastRow="0" w:firstColumn="1" w:lastColumn="0" w:noHBand="0" w:noVBand="1"/>
      </w:tblPr>
      <w:tblGrid>
        <w:gridCol w:w="3005"/>
        <w:gridCol w:w="3005"/>
        <w:gridCol w:w="3006"/>
      </w:tblGrid>
      <w:tr w:rsidR="00F23695" w:rsidTr="00C55F51">
        <w:tc>
          <w:tcPr>
            <w:tcW w:w="3005" w:type="dxa"/>
          </w:tcPr>
          <w:p w:rsidR="00F23695" w:rsidRDefault="00F23695" w:rsidP="00C55F51">
            <w:pPr>
              <w:rPr>
                <w:rFonts w:ascii="Arial" w:hAnsi="Arial" w:cs="Arial"/>
              </w:rPr>
            </w:pPr>
          </w:p>
        </w:tc>
        <w:tc>
          <w:tcPr>
            <w:tcW w:w="3005" w:type="dxa"/>
          </w:tcPr>
          <w:p w:rsidR="00F23695" w:rsidRDefault="00F23695" w:rsidP="00C55F51">
            <w:pPr>
              <w:rPr>
                <w:rFonts w:ascii="Arial" w:hAnsi="Arial" w:cs="Arial"/>
              </w:rPr>
            </w:pPr>
            <w:r>
              <w:rPr>
                <w:rFonts w:ascii="Arial" w:hAnsi="Arial" w:cs="Arial"/>
              </w:rPr>
              <w:t>Proofs fixed for month</w:t>
            </w:r>
          </w:p>
        </w:tc>
        <w:tc>
          <w:tcPr>
            <w:tcW w:w="3006" w:type="dxa"/>
          </w:tcPr>
          <w:p w:rsidR="00F23695" w:rsidRDefault="00F23695" w:rsidP="00C55F51">
            <w:pPr>
              <w:jc w:val="center"/>
              <w:rPr>
                <w:rFonts w:ascii="Arial" w:hAnsi="Arial" w:cs="Arial"/>
              </w:rPr>
            </w:pPr>
            <w:r>
              <w:rPr>
                <w:rFonts w:ascii="Arial" w:hAnsi="Arial" w:cs="Arial"/>
              </w:rPr>
              <w:t>discharged lack of court time</w:t>
            </w:r>
          </w:p>
        </w:tc>
      </w:tr>
      <w:tr w:rsidR="00F23695" w:rsidTr="00C55F51">
        <w:tc>
          <w:tcPr>
            <w:tcW w:w="3005" w:type="dxa"/>
          </w:tcPr>
          <w:p w:rsidR="00F23695" w:rsidRDefault="00F23695" w:rsidP="00C55F51">
            <w:pPr>
              <w:rPr>
                <w:rFonts w:ascii="Arial" w:hAnsi="Arial" w:cs="Arial"/>
              </w:rPr>
            </w:pPr>
            <w:r>
              <w:rPr>
                <w:rFonts w:ascii="Arial" w:hAnsi="Arial" w:cs="Arial"/>
              </w:rPr>
              <w:t xml:space="preserve">February </w:t>
            </w:r>
          </w:p>
        </w:tc>
        <w:tc>
          <w:tcPr>
            <w:tcW w:w="3005" w:type="dxa"/>
          </w:tcPr>
          <w:p w:rsidR="00F23695" w:rsidRDefault="00F23695" w:rsidP="00C55F51">
            <w:pPr>
              <w:rPr>
                <w:rFonts w:ascii="Arial" w:hAnsi="Arial" w:cs="Arial"/>
              </w:rPr>
            </w:pPr>
            <w:r>
              <w:rPr>
                <w:rFonts w:ascii="Arial" w:hAnsi="Arial" w:cs="Arial"/>
              </w:rPr>
              <w:t xml:space="preserve">           285            </w:t>
            </w:r>
          </w:p>
        </w:tc>
        <w:tc>
          <w:tcPr>
            <w:tcW w:w="3006" w:type="dxa"/>
          </w:tcPr>
          <w:p w:rsidR="00F23695" w:rsidRDefault="00F23695" w:rsidP="00C55F51">
            <w:pPr>
              <w:rPr>
                <w:rFonts w:ascii="Arial" w:hAnsi="Arial" w:cs="Arial"/>
              </w:rPr>
            </w:pPr>
            <w:r>
              <w:rPr>
                <w:rFonts w:ascii="Arial" w:hAnsi="Arial" w:cs="Arial"/>
              </w:rPr>
              <w:t xml:space="preserve">                     0</w:t>
            </w:r>
          </w:p>
        </w:tc>
      </w:tr>
      <w:tr w:rsidR="00F23695" w:rsidTr="00C55F51">
        <w:tc>
          <w:tcPr>
            <w:tcW w:w="3005" w:type="dxa"/>
          </w:tcPr>
          <w:p w:rsidR="00F23695" w:rsidRDefault="00F23695" w:rsidP="00C55F51">
            <w:pPr>
              <w:rPr>
                <w:rFonts w:ascii="Arial" w:hAnsi="Arial" w:cs="Arial"/>
              </w:rPr>
            </w:pPr>
            <w:r>
              <w:rPr>
                <w:rFonts w:ascii="Arial" w:hAnsi="Arial" w:cs="Arial"/>
              </w:rPr>
              <w:t>March</w:t>
            </w:r>
          </w:p>
        </w:tc>
        <w:tc>
          <w:tcPr>
            <w:tcW w:w="3005" w:type="dxa"/>
          </w:tcPr>
          <w:p w:rsidR="00F23695" w:rsidRDefault="00F23695" w:rsidP="00C55F51">
            <w:pPr>
              <w:rPr>
                <w:rFonts w:ascii="Arial" w:hAnsi="Arial" w:cs="Arial"/>
              </w:rPr>
            </w:pPr>
            <w:r>
              <w:rPr>
                <w:rFonts w:ascii="Arial" w:hAnsi="Arial" w:cs="Arial"/>
              </w:rPr>
              <w:t xml:space="preserve">           285        </w:t>
            </w:r>
          </w:p>
        </w:tc>
        <w:tc>
          <w:tcPr>
            <w:tcW w:w="3006" w:type="dxa"/>
          </w:tcPr>
          <w:p w:rsidR="00F23695" w:rsidRDefault="00F23695" w:rsidP="00C55F51">
            <w:pPr>
              <w:rPr>
                <w:rFonts w:ascii="Arial" w:hAnsi="Arial" w:cs="Arial"/>
              </w:rPr>
            </w:pPr>
            <w:r>
              <w:rPr>
                <w:rFonts w:ascii="Arial" w:hAnsi="Arial" w:cs="Arial"/>
              </w:rPr>
              <w:t xml:space="preserve">                    2</w:t>
            </w:r>
          </w:p>
        </w:tc>
      </w:tr>
      <w:tr w:rsidR="00F23695" w:rsidTr="00C55F51">
        <w:tc>
          <w:tcPr>
            <w:tcW w:w="3005" w:type="dxa"/>
          </w:tcPr>
          <w:p w:rsidR="00F23695" w:rsidRDefault="00F23695" w:rsidP="00C55F51">
            <w:pPr>
              <w:rPr>
                <w:rFonts w:ascii="Arial" w:hAnsi="Arial" w:cs="Arial"/>
              </w:rPr>
            </w:pPr>
            <w:r>
              <w:rPr>
                <w:rFonts w:ascii="Arial" w:hAnsi="Arial" w:cs="Arial"/>
              </w:rPr>
              <w:t>April</w:t>
            </w:r>
          </w:p>
        </w:tc>
        <w:tc>
          <w:tcPr>
            <w:tcW w:w="3005" w:type="dxa"/>
          </w:tcPr>
          <w:p w:rsidR="00F23695" w:rsidRDefault="00F23695" w:rsidP="00C55F51">
            <w:pPr>
              <w:rPr>
                <w:rFonts w:ascii="Arial" w:hAnsi="Arial" w:cs="Arial"/>
              </w:rPr>
            </w:pPr>
            <w:r>
              <w:rPr>
                <w:rFonts w:ascii="Arial" w:hAnsi="Arial" w:cs="Arial"/>
              </w:rPr>
              <w:t xml:space="preserve">           245         </w:t>
            </w:r>
          </w:p>
        </w:tc>
        <w:tc>
          <w:tcPr>
            <w:tcW w:w="3006" w:type="dxa"/>
          </w:tcPr>
          <w:p w:rsidR="00F23695" w:rsidRDefault="00F23695" w:rsidP="00C55F51">
            <w:pPr>
              <w:rPr>
                <w:rFonts w:ascii="Arial" w:hAnsi="Arial" w:cs="Arial"/>
              </w:rPr>
            </w:pPr>
            <w:r>
              <w:rPr>
                <w:rFonts w:ascii="Arial" w:hAnsi="Arial" w:cs="Arial"/>
              </w:rPr>
              <w:t xml:space="preserve">                    1</w:t>
            </w:r>
          </w:p>
        </w:tc>
      </w:tr>
    </w:tbl>
    <w:p w:rsidR="009B552D" w:rsidRDefault="009B552D"/>
    <w:sectPr w:rsidR="009B5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AD"/>
    <w:multiLevelType w:val="hybridMultilevel"/>
    <w:tmpl w:val="843EC34A"/>
    <w:lvl w:ilvl="0" w:tplc="0C44015A">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9537282"/>
    <w:multiLevelType w:val="hybridMultilevel"/>
    <w:tmpl w:val="061A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9734A"/>
    <w:multiLevelType w:val="hybridMultilevel"/>
    <w:tmpl w:val="55F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C3C15"/>
    <w:multiLevelType w:val="hybridMultilevel"/>
    <w:tmpl w:val="44B40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F4898"/>
    <w:multiLevelType w:val="hybridMultilevel"/>
    <w:tmpl w:val="52D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F2522"/>
    <w:multiLevelType w:val="hybridMultilevel"/>
    <w:tmpl w:val="75C2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062BA"/>
    <w:multiLevelType w:val="hybridMultilevel"/>
    <w:tmpl w:val="5526E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EA7C09"/>
    <w:multiLevelType w:val="hybridMultilevel"/>
    <w:tmpl w:val="961ACB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8116DC"/>
    <w:multiLevelType w:val="hybridMultilevel"/>
    <w:tmpl w:val="F88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E776F"/>
    <w:multiLevelType w:val="hybridMultilevel"/>
    <w:tmpl w:val="77F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83510"/>
    <w:multiLevelType w:val="hybridMultilevel"/>
    <w:tmpl w:val="53CC4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585595"/>
    <w:multiLevelType w:val="hybridMultilevel"/>
    <w:tmpl w:val="9F4E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081ED4"/>
    <w:multiLevelType w:val="hybridMultilevel"/>
    <w:tmpl w:val="C19AA6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340838"/>
    <w:multiLevelType w:val="hybridMultilevel"/>
    <w:tmpl w:val="D8303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FB425B"/>
    <w:multiLevelType w:val="hybridMultilevel"/>
    <w:tmpl w:val="948E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824E1"/>
    <w:multiLevelType w:val="hybridMultilevel"/>
    <w:tmpl w:val="B07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E3BC6"/>
    <w:multiLevelType w:val="hybridMultilevel"/>
    <w:tmpl w:val="C764F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3"/>
  </w:num>
  <w:num w:numId="3">
    <w:abstractNumId w:val="9"/>
  </w:num>
  <w:num w:numId="4">
    <w:abstractNumId w:val="8"/>
  </w:num>
  <w:num w:numId="5">
    <w:abstractNumId w:val="7"/>
  </w:num>
  <w:num w:numId="6">
    <w:abstractNumId w:val="12"/>
  </w:num>
  <w:num w:numId="7">
    <w:abstractNumId w:val="15"/>
  </w:num>
  <w:num w:numId="8">
    <w:abstractNumId w:val="4"/>
  </w:num>
  <w:num w:numId="9">
    <w:abstractNumId w:val="10"/>
  </w:num>
  <w:num w:numId="10">
    <w:abstractNumId w:val="14"/>
  </w:num>
  <w:num w:numId="11">
    <w:abstractNumId w:val="2"/>
  </w:num>
  <w:num w:numId="12">
    <w:abstractNumId w:val="5"/>
  </w:num>
  <w:num w:numId="13">
    <w:abstractNumId w:val="1"/>
  </w:num>
  <w:num w:numId="14">
    <w:abstractNumId w:val="0"/>
  </w:num>
  <w:num w:numId="15">
    <w:abstractNumId w:val="6"/>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80"/>
    <w:rsid w:val="000034C3"/>
    <w:rsid w:val="00023981"/>
    <w:rsid w:val="00071960"/>
    <w:rsid w:val="00213380"/>
    <w:rsid w:val="002D17DA"/>
    <w:rsid w:val="003D1FE3"/>
    <w:rsid w:val="00433C37"/>
    <w:rsid w:val="004C3F04"/>
    <w:rsid w:val="005D0377"/>
    <w:rsid w:val="005F52A1"/>
    <w:rsid w:val="00824CC7"/>
    <w:rsid w:val="00850731"/>
    <w:rsid w:val="00855331"/>
    <w:rsid w:val="008A6D7D"/>
    <w:rsid w:val="009B552D"/>
    <w:rsid w:val="00A44420"/>
    <w:rsid w:val="00C47019"/>
    <w:rsid w:val="00DA4DA2"/>
    <w:rsid w:val="00E06FBB"/>
    <w:rsid w:val="00EB1E0F"/>
    <w:rsid w:val="00EB3C8D"/>
    <w:rsid w:val="00F23695"/>
    <w:rsid w:val="00FD1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70E9"/>
  <w15:chartTrackingRefBased/>
  <w15:docId w15:val="{60FC64F6-E8A7-42B1-8237-4C14BE9C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380"/>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7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Pryke, Fiona</dc:creator>
  <cp:keywords/>
  <dc:description/>
  <cp:lastModifiedBy>Pryke, Fiona</cp:lastModifiedBy>
  <cp:revision>7</cp:revision>
  <cp:lastPrinted>2024-08-27T15:05:00Z</cp:lastPrinted>
  <dcterms:created xsi:type="dcterms:W3CDTF">2024-08-26T09:09:00Z</dcterms:created>
  <dcterms:modified xsi:type="dcterms:W3CDTF">2024-08-28T10:56:00Z</dcterms:modified>
</cp:coreProperties>
</file>