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70" w:rsidRDefault="00DA2B44" w:rsidP="00D75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Palatino" w:hAnsi="Palatino"/>
          <w:b/>
          <w:bCs/>
          <w:color w:val="000000"/>
          <w:sz w:val="28"/>
          <w:lang w:val="en-US"/>
        </w:rPr>
      </w:pPr>
      <w:r>
        <w:rPr>
          <w:noProof/>
          <w:lang w:eastAsia="en-GB"/>
        </w:rPr>
        <w:drawing>
          <wp:inline distT="0" distB="0" distL="0" distR="0">
            <wp:extent cx="130429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290" cy="1073150"/>
                    </a:xfrm>
                    <a:prstGeom prst="rect">
                      <a:avLst/>
                    </a:prstGeom>
                    <a:noFill/>
                    <a:ln>
                      <a:noFill/>
                    </a:ln>
                  </pic:spPr>
                </pic:pic>
              </a:graphicData>
            </a:graphic>
          </wp:inline>
        </w:drawing>
      </w:r>
    </w:p>
    <w:p w:rsidR="00D75470" w:rsidRDefault="00D75470" w:rsidP="00D75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Palatino" w:hAnsi="Palatino"/>
          <w:b/>
          <w:bCs/>
          <w:color w:val="000000"/>
          <w:sz w:val="28"/>
          <w:lang w:val="en-US"/>
        </w:rPr>
      </w:pPr>
    </w:p>
    <w:p w:rsidR="00D75470" w:rsidRDefault="00D75470" w:rsidP="001D1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b/>
          <w:bCs/>
          <w:color w:val="000000"/>
          <w:sz w:val="28"/>
          <w:lang w:val="en-US"/>
        </w:rPr>
      </w:pPr>
      <w:r>
        <w:rPr>
          <w:rFonts w:ascii="Times New Roman" w:hAnsi="Times New Roman"/>
          <w:b/>
          <w:bCs/>
          <w:color w:val="000000"/>
          <w:sz w:val="28"/>
          <w:lang w:val="en-US"/>
        </w:rPr>
        <w:t>SHERIFFDOM OF LOTHIAN AND BORDERS</w:t>
      </w:r>
    </w:p>
    <w:p w:rsidR="00D75470" w:rsidRDefault="00D75470" w:rsidP="001D1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b/>
          <w:bCs/>
          <w:color w:val="000000"/>
          <w:sz w:val="28"/>
          <w:lang w:val="en-US"/>
        </w:rPr>
      </w:pPr>
      <w:r>
        <w:rPr>
          <w:rFonts w:ascii="Times New Roman" w:hAnsi="Times New Roman"/>
          <w:b/>
          <w:bCs/>
          <w:color w:val="000000"/>
          <w:sz w:val="28"/>
          <w:lang w:val="en-US"/>
        </w:rPr>
        <w:t xml:space="preserve">PRACTICE NOTE NO </w:t>
      </w:r>
      <w:r w:rsidR="00D43EAD">
        <w:rPr>
          <w:rFonts w:ascii="Times New Roman" w:hAnsi="Times New Roman"/>
          <w:b/>
          <w:bCs/>
          <w:color w:val="000000"/>
          <w:sz w:val="28"/>
          <w:lang w:val="en-US"/>
        </w:rPr>
        <w:t>3</w:t>
      </w:r>
      <w:r>
        <w:rPr>
          <w:rFonts w:ascii="Times New Roman" w:hAnsi="Times New Roman"/>
          <w:b/>
          <w:bCs/>
          <w:color w:val="000000"/>
          <w:sz w:val="28"/>
          <w:lang w:val="en-US"/>
        </w:rPr>
        <w:t>, 2016</w:t>
      </w:r>
    </w:p>
    <w:p w:rsidR="00D75470" w:rsidRDefault="00D75470" w:rsidP="001D1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Palatino" w:hAnsi="Palatino"/>
          <w:i/>
          <w:iCs/>
          <w:color w:val="000000"/>
          <w:lang w:val="en-US"/>
        </w:rPr>
      </w:pPr>
      <w:r>
        <w:rPr>
          <w:rFonts w:ascii="Times New Roman" w:hAnsi="Times New Roman"/>
          <w:b/>
          <w:bCs/>
          <w:color w:val="000000"/>
          <w:sz w:val="28"/>
          <w:lang w:val="en-US"/>
        </w:rPr>
        <w:t>PERSONAL INJURY ACTIONS</w:t>
      </w:r>
    </w:p>
    <w:p w:rsidR="00D75470" w:rsidRDefault="00D75470" w:rsidP="00D75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Palatino" w:hAnsi="Palatino"/>
          <w:i/>
          <w:iCs/>
          <w:color w:val="000000"/>
          <w:lang w:val="en-US"/>
        </w:rPr>
      </w:pPr>
    </w:p>
    <w:p w:rsidR="00D75470" w:rsidRPr="00EE64CB" w:rsidRDefault="00D75470" w:rsidP="00D75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Cs/>
          <w:color w:val="000000"/>
          <w:lang w:val="en-US"/>
        </w:rPr>
      </w:pPr>
      <w:r w:rsidRPr="00EE64CB">
        <w:rPr>
          <w:rFonts w:ascii="Times New Roman" w:hAnsi="Times New Roman" w:cs="Times New Roman"/>
          <w:iCs/>
          <w:color w:val="000000"/>
          <w:lang w:val="en-US"/>
        </w:rPr>
        <w:t xml:space="preserve">I, MHAIRI MARGARET STEPHEN, QC, Sheriff Principal of Lothian and Borders, for the purpose of regulating practice in the </w:t>
      </w:r>
      <w:r w:rsidR="002118E7">
        <w:rPr>
          <w:rFonts w:ascii="Times New Roman" w:hAnsi="Times New Roman" w:cs="Times New Roman"/>
          <w:iCs/>
          <w:color w:val="000000"/>
          <w:lang w:val="en-US"/>
        </w:rPr>
        <w:t xml:space="preserve">Sheriff Personal Injury Court and </w:t>
      </w:r>
      <w:r w:rsidRPr="00EE64CB">
        <w:rPr>
          <w:rFonts w:ascii="Times New Roman" w:hAnsi="Times New Roman" w:cs="Times New Roman"/>
          <w:iCs/>
          <w:color w:val="000000"/>
          <w:lang w:val="en-US"/>
        </w:rPr>
        <w:t>Sheriff Court at Edinburgh in pursuance of the powers conferred on me by section 27(2) and (4) of the Courts Reform (Scotland) Act 2014, and all other powers enabling me to do so, Order and Direct as follows:-</w:t>
      </w:r>
    </w:p>
    <w:p w:rsidR="001D1ACA" w:rsidRPr="00EE64CB" w:rsidRDefault="001D1ACA" w:rsidP="00D75470">
      <w:pPr>
        <w:spacing w:line="360" w:lineRule="auto"/>
        <w:jc w:val="both"/>
        <w:rPr>
          <w:rFonts w:ascii="Times New Roman" w:hAnsi="Times New Roman" w:cs="Times New Roman"/>
          <w:b/>
          <w:color w:val="000000"/>
          <w:lang w:val="en-US"/>
        </w:rPr>
      </w:pPr>
    </w:p>
    <w:p w:rsidR="00D75470" w:rsidRPr="00EE64CB" w:rsidRDefault="00D75470" w:rsidP="005624DA">
      <w:pPr>
        <w:spacing w:line="360" w:lineRule="auto"/>
        <w:ind w:firstLine="360"/>
        <w:jc w:val="both"/>
        <w:rPr>
          <w:rFonts w:ascii="Times New Roman" w:hAnsi="Times New Roman" w:cs="Times New Roman"/>
          <w:b/>
          <w:color w:val="000000"/>
          <w:lang w:val="en-US"/>
        </w:rPr>
      </w:pPr>
      <w:r w:rsidRPr="00EE64CB">
        <w:rPr>
          <w:rFonts w:ascii="Times New Roman" w:hAnsi="Times New Roman" w:cs="Times New Roman"/>
          <w:b/>
          <w:color w:val="000000"/>
          <w:lang w:val="en-US"/>
        </w:rPr>
        <w:t>Introduction</w:t>
      </w:r>
    </w:p>
    <w:p w:rsidR="00D75470" w:rsidRPr="00EE64CB" w:rsidRDefault="009F2008" w:rsidP="00D75470">
      <w:pPr>
        <w:numPr>
          <w:ilvl w:val="0"/>
          <w:numId w:val="1"/>
        </w:numPr>
        <w:spacing w:after="0" w:line="360" w:lineRule="auto"/>
        <w:contextualSpacing/>
        <w:jc w:val="both"/>
        <w:rPr>
          <w:rFonts w:ascii="Times New Roman" w:hAnsi="Times New Roman" w:cs="Times New Roman"/>
          <w:color w:val="000000"/>
          <w:lang w:val="en-US"/>
        </w:rPr>
      </w:pPr>
      <w:r w:rsidRPr="00EE64CB">
        <w:rPr>
          <w:rFonts w:ascii="Times New Roman" w:hAnsi="Times New Roman" w:cs="Times New Roman"/>
          <w:color w:val="000000"/>
          <w:lang w:val="en-US"/>
        </w:rPr>
        <w:t>The purpose of this</w:t>
      </w:r>
      <w:r w:rsidR="00D75470" w:rsidRPr="00EE64CB">
        <w:rPr>
          <w:rFonts w:ascii="Times New Roman" w:hAnsi="Times New Roman" w:cs="Times New Roman"/>
          <w:color w:val="000000"/>
          <w:lang w:val="en-US"/>
        </w:rPr>
        <w:t xml:space="preserve"> practice note is to inform p</w:t>
      </w:r>
      <w:r w:rsidR="00EE64CB">
        <w:rPr>
          <w:rFonts w:ascii="Times New Roman" w:hAnsi="Times New Roman" w:cs="Times New Roman"/>
          <w:color w:val="000000"/>
          <w:lang w:val="en-US"/>
        </w:rPr>
        <w:t xml:space="preserve">arties and their agents </w:t>
      </w:r>
      <w:r w:rsidR="00D75470" w:rsidRPr="00EE64CB">
        <w:rPr>
          <w:rFonts w:ascii="Times New Roman" w:hAnsi="Times New Roman" w:cs="Times New Roman"/>
          <w:color w:val="000000"/>
          <w:lang w:val="en-US"/>
        </w:rPr>
        <w:t>of the court’s approach to several procedural matters in actions of damages for, or arising from, personal injury and, in particular, of what the court expects from them.  It covers matters relating to Chapter 36 of the Ordinary Cause Rules (OCR) as amended by the Act of Sederunt (Rules of the Court of Session 1994 and Sheriff Court Rules Amendment) (No</w:t>
      </w:r>
      <w:r w:rsidR="00EE64CB">
        <w:rPr>
          <w:rFonts w:ascii="Times New Roman" w:hAnsi="Times New Roman" w:cs="Times New Roman"/>
          <w:color w:val="000000"/>
          <w:lang w:val="en-US"/>
        </w:rPr>
        <w:t>.</w:t>
      </w:r>
      <w:r w:rsidR="00752BEC">
        <w:rPr>
          <w:rFonts w:ascii="Times New Roman" w:hAnsi="Times New Roman" w:cs="Times New Roman"/>
          <w:color w:val="000000"/>
          <w:lang w:val="en-US"/>
        </w:rPr>
        <w:t> </w:t>
      </w:r>
      <w:r w:rsidR="00D75470" w:rsidRPr="00EE64CB">
        <w:rPr>
          <w:rFonts w:ascii="Times New Roman" w:hAnsi="Times New Roman" w:cs="Times New Roman"/>
          <w:color w:val="000000"/>
          <w:lang w:val="en-US"/>
        </w:rPr>
        <w:t>2) (Personal Injury and Remits) 2015.</w:t>
      </w:r>
    </w:p>
    <w:p w:rsidR="00D75470" w:rsidRPr="00EE64CB" w:rsidRDefault="00D75470" w:rsidP="00D75470">
      <w:pPr>
        <w:spacing w:line="360" w:lineRule="auto"/>
        <w:ind w:left="1080"/>
        <w:jc w:val="both"/>
        <w:rPr>
          <w:rFonts w:ascii="Times New Roman" w:hAnsi="Times New Roman" w:cs="Times New Roman"/>
          <w:color w:val="000000"/>
          <w:lang w:val="en-US"/>
        </w:rPr>
      </w:pPr>
    </w:p>
    <w:p w:rsidR="00D75470" w:rsidRPr="00EE64CB" w:rsidRDefault="00D75470" w:rsidP="00D75470">
      <w:pPr>
        <w:numPr>
          <w:ilvl w:val="0"/>
          <w:numId w:val="1"/>
        </w:numPr>
        <w:spacing w:after="0" w:line="360" w:lineRule="auto"/>
        <w:contextualSpacing/>
        <w:jc w:val="both"/>
        <w:rPr>
          <w:rFonts w:ascii="Times New Roman" w:hAnsi="Times New Roman" w:cs="Times New Roman"/>
          <w:color w:val="000000"/>
          <w:lang w:val="en-US"/>
        </w:rPr>
      </w:pPr>
      <w:r w:rsidRPr="00EE64CB">
        <w:rPr>
          <w:rFonts w:ascii="Times New Roman" w:hAnsi="Times New Roman" w:cs="Times New Roman"/>
          <w:color w:val="000000"/>
          <w:lang w:val="en-US"/>
        </w:rPr>
        <w:t>For so long as Chapter 34 of the Summary Cause Rules (SCR) continue</w:t>
      </w:r>
      <w:r w:rsidR="00565DFB">
        <w:rPr>
          <w:rFonts w:ascii="Times New Roman" w:hAnsi="Times New Roman" w:cs="Times New Roman"/>
          <w:color w:val="000000"/>
          <w:lang w:val="en-US"/>
        </w:rPr>
        <w:t>s</w:t>
      </w:r>
      <w:r w:rsidRPr="00EE64CB">
        <w:rPr>
          <w:rFonts w:ascii="Times New Roman" w:hAnsi="Times New Roman" w:cs="Times New Roman"/>
          <w:color w:val="000000"/>
          <w:lang w:val="en-US"/>
        </w:rPr>
        <w:t xml:space="preserve"> in force</w:t>
      </w:r>
      <w:r w:rsidR="00565DFB">
        <w:rPr>
          <w:rFonts w:ascii="Times New Roman" w:hAnsi="Times New Roman" w:cs="Times New Roman"/>
          <w:color w:val="000000"/>
          <w:lang w:val="en-US"/>
        </w:rPr>
        <w:t>,</w:t>
      </w:r>
      <w:r w:rsidRPr="00EE64CB">
        <w:rPr>
          <w:rFonts w:ascii="Times New Roman" w:hAnsi="Times New Roman" w:cs="Times New Roman"/>
          <w:color w:val="000000"/>
          <w:lang w:val="en-US"/>
        </w:rPr>
        <w:t xml:space="preserve"> the following will also apply to actions raised under those rules.  This is with the exception of Part 3 </w:t>
      </w:r>
      <w:r w:rsidR="00EE64CB">
        <w:rPr>
          <w:rFonts w:ascii="Times New Roman" w:hAnsi="Times New Roman" w:cs="Times New Roman"/>
          <w:color w:val="000000"/>
          <w:lang w:val="en-US"/>
        </w:rPr>
        <w:t xml:space="preserve">(Motions business by email), </w:t>
      </w:r>
      <w:r w:rsidRPr="00EE64CB">
        <w:rPr>
          <w:rFonts w:ascii="Times New Roman" w:hAnsi="Times New Roman" w:cs="Times New Roman"/>
          <w:color w:val="000000"/>
          <w:lang w:val="en-US"/>
        </w:rPr>
        <w:t>which does not apply to summary cause actions.</w:t>
      </w:r>
    </w:p>
    <w:p w:rsidR="00EE64CB" w:rsidRDefault="00EE64CB">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br w:type="page"/>
      </w:r>
    </w:p>
    <w:p w:rsidR="00D75470" w:rsidRPr="00EE64CB" w:rsidRDefault="00D75470" w:rsidP="005624DA">
      <w:pPr>
        <w:spacing w:line="360" w:lineRule="auto"/>
        <w:ind w:firstLine="360"/>
        <w:jc w:val="both"/>
        <w:rPr>
          <w:rFonts w:ascii="Times New Roman" w:hAnsi="Times New Roman" w:cs="Times New Roman"/>
          <w:b/>
          <w:color w:val="000000"/>
          <w:lang w:val="en-US"/>
        </w:rPr>
      </w:pPr>
      <w:r w:rsidRPr="00EE64CB">
        <w:rPr>
          <w:rFonts w:ascii="Times New Roman" w:hAnsi="Times New Roman" w:cs="Times New Roman"/>
          <w:b/>
          <w:color w:val="000000"/>
          <w:lang w:val="en-US"/>
        </w:rPr>
        <w:lastRenderedPageBreak/>
        <w:t xml:space="preserve">Part 1: General </w:t>
      </w:r>
    </w:p>
    <w:p w:rsidR="00EF48AA" w:rsidRPr="00EE64CB" w:rsidRDefault="00EF48AA" w:rsidP="005624DA">
      <w:pPr>
        <w:spacing w:line="360" w:lineRule="auto"/>
        <w:ind w:firstLine="360"/>
        <w:jc w:val="both"/>
        <w:rPr>
          <w:rFonts w:ascii="Times New Roman" w:hAnsi="Times New Roman" w:cs="Times New Roman"/>
          <w:i/>
        </w:rPr>
      </w:pPr>
      <w:r w:rsidRPr="00EE64CB">
        <w:rPr>
          <w:rFonts w:ascii="Times New Roman" w:hAnsi="Times New Roman" w:cs="Times New Roman"/>
          <w:i/>
          <w:color w:val="000000"/>
          <w:lang w:val="en-US"/>
        </w:rPr>
        <w:t>Pleadings</w:t>
      </w:r>
    </w:p>
    <w:p w:rsidR="00EF48AA" w:rsidRPr="00EE64CB" w:rsidRDefault="00565DFB" w:rsidP="00EF48AA">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While b</w:t>
      </w:r>
      <w:r w:rsidR="002A3165" w:rsidRPr="00EE64CB">
        <w:rPr>
          <w:rFonts w:ascii="Times New Roman" w:hAnsi="Times New Roman" w:cs="Times New Roman"/>
        </w:rPr>
        <w:t>oth the initial writ and statement of claim should contain only those facts that are n</w:t>
      </w:r>
      <w:r w:rsidR="00EE64CB">
        <w:rPr>
          <w:rFonts w:ascii="Times New Roman" w:hAnsi="Times New Roman" w:cs="Times New Roman"/>
        </w:rPr>
        <w:t>ecessary to establish the claim</w:t>
      </w:r>
      <w:r>
        <w:rPr>
          <w:rFonts w:ascii="Times New Roman" w:hAnsi="Times New Roman" w:cs="Times New Roman"/>
        </w:rPr>
        <w:t xml:space="preserve">, it should be borne in mind that </w:t>
      </w:r>
      <w:r w:rsidR="00EE64CB">
        <w:rPr>
          <w:rFonts w:ascii="Times New Roman" w:hAnsi="Times New Roman" w:cs="Times New Roman"/>
        </w:rPr>
        <w:t xml:space="preserve">although </w:t>
      </w:r>
      <w:r w:rsidR="00EF48AA" w:rsidRPr="00EE64CB">
        <w:rPr>
          <w:rFonts w:ascii="Times New Roman" w:hAnsi="Times New Roman" w:cs="Times New Roman"/>
        </w:rPr>
        <w:t>brevity and simplicity of pleadings are encouraged</w:t>
      </w:r>
      <w:r w:rsidR="002A3165" w:rsidRPr="00EE64CB">
        <w:rPr>
          <w:rFonts w:ascii="Times New Roman" w:hAnsi="Times New Roman" w:cs="Times New Roman"/>
        </w:rPr>
        <w:t xml:space="preserve">, </w:t>
      </w:r>
      <w:r w:rsidR="00EF48AA" w:rsidRPr="00EE64CB">
        <w:rPr>
          <w:rFonts w:ascii="Times New Roman" w:hAnsi="Times New Roman" w:cs="Times New Roman"/>
        </w:rPr>
        <w:t xml:space="preserve">fair notice of the claim </w:t>
      </w:r>
      <w:r w:rsidR="002A3165" w:rsidRPr="00EE64CB">
        <w:rPr>
          <w:rFonts w:ascii="Times New Roman" w:hAnsi="Times New Roman" w:cs="Times New Roman"/>
        </w:rPr>
        <w:t xml:space="preserve">must be given.  </w:t>
      </w:r>
      <w:r>
        <w:rPr>
          <w:rFonts w:ascii="Times New Roman" w:hAnsi="Times New Roman" w:cs="Times New Roman"/>
        </w:rPr>
        <w:t>Agents</w:t>
      </w:r>
      <w:r w:rsidR="00EF48AA" w:rsidRPr="00EE64CB">
        <w:rPr>
          <w:rFonts w:ascii="Times New Roman" w:hAnsi="Times New Roman" w:cs="Times New Roman"/>
        </w:rPr>
        <w:t xml:space="preserve"> may find it helpful to refer to the case of </w:t>
      </w:r>
      <w:r w:rsidR="00EF48AA" w:rsidRPr="00EE64CB">
        <w:rPr>
          <w:rFonts w:ascii="Times New Roman" w:hAnsi="Times New Roman" w:cs="Times New Roman"/>
          <w:i/>
        </w:rPr>
        <w:t>Jean Lamb v Alison Wray</w:t>
      </w:r>
      <w:r w:rsidR="00EF48AA" w:rsidRPr="00EE64CB">
        <w:rPr>
          <w:rFonts w:ascii="Times New Roman" w:hAnsi="Times New Roman" w:cs="Times New Roman"/>
        </w:rPr>
        <w:t xml:space="preserve"> 2014 S.L.T. (Sh</w:t>
      </w:r>
      <w:r w:rsidR="002A3165" w:rsidRPr="00EE64CB">
        <w:rPr>
          <w:rFonts w:ascii="Times New Roman" w:hAnsi="Times New Roman" w:cs="Times New Roman"/>
        </w:rPr>
        <w:t>.</w:t>
      </w:r>
      <w:r w:rsidR="00EF48AA" w:rsidRPr="00EE64CB">
        <w:rPr>
          <w:rFonts w:ascii="Times New Roman" w:hAnsi="Times New Roman" w:cs="Times New Roman"/>
        </w:rPr>
        <w:t xml:space="preserve"> Ct</w:t>
      </w:r>
      <w:r w:rsidR="002A3165" w:rsidRPr="00EE64CB">
        <w:rPr>
          <w:rFonts w:ascii="Times New Roman" w:hAnsi="Times New Roman" w:cs="Times New Roman"/>
        </w:rPr>
        <w:t>.</w:t>
      </w:r>
      <w:r w:rsidR="00EF48AA" w:rsidRPr="00EE64CB">
        <w:rPr>
          <w:rFonts w:ascii="Times New Roman" w:hAnsi="Times New Roman" w:cs="Times New Roman"/>
        </w:rPr>
        <w:t>) 2.</w:t>
      </w:r>
    </w:p>
    <w:p w:rsidR="009F2008" w:rsidRPr="00EE64CB" w:rsidRDefault="009F2008" w:rsidP="009F2008">
      <w:pPr>
        <w:spacing w:after="0" w:line="360" w:lineRule="auto"/>
        <w:contextualSpacing/>
        <w:jc w:val="both"/>
        <w:rPr>
          <w:rFonts w:ascii="Times New Roman" w:hAnsi="Times New Roman" w:cs="Times New Roman"/>
        </w:rPr>
      </w:pPr>
    </w:p>
    <w:p w:rsidR="009F2008" w:rsidRPr="00EE64CB" w:rsidRDefault="009F2008" w:rsidP="005624DA">
      <w:pPr>
        <w:spacing w:after="0" w:line="360" w:lineRule="auto"/>
        <w:ind w:firstLine="360"/>
        <w:contextualSpacing/>
        <w:jc w:val="both"/>
        <w:rPr>
          <w:rFonts w:ascii="Times New Roman" w:hAnsi="Times New Roman" w:cs="Times New Roman"/>
          <w:i/>
        </w:rPr>
      </w:pPr>
      <w:r w:rsidRPr="00EE64CB">
        <w:rPr>
          <w:rFonts w:ascii="Times New Roman" w:hAnsi="Times New Roman" w:cs="Times New Roman"/>
          <w:i/>
        </w:rPr>
        <w:t>Reports</w:t>
      </w:r>
    </w:p>
    <w:p w:rsidR="009F2008" w:rsidRPr="00EE64CB" w:rsidRDefault="009F2008" w:rsidP="009F2008">
      <w:pPr>
        <w:spacing w:after="0" w:line="360" w:lineRule="auto"/>
        <w:ind w:left="360"/>
        <w:contextualSpacing/>
        <w:jc w:val="both"/>
        <w:rPr>
          <w:rFonts w:ascii="Times New Roman" w:hAnsi="Times New Roman" w:cs="Times New Roman"/>
        </w:rPr>
      </w:pPr>
    </w:p>
    <w:p w:rsidR="00EF48AA" w:rsidRPr="00EE64CB" w:rsidRDefault="00DA2B44" w:rsidP="00EF48A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Delay in the decision to instruct a report from a skilled witness may not amount to sufficient cause to justify a variation of the timetable: </w:t>
      </w:r>
      <w:r w:rsidR="00EF48AA" w:rsidRPr="00EE64CB">
        <w:rPr>
          <w:rFonts w:ascii="Times New Roman" w:hAnsi="Times New Roman" w:cs="Times New Roman"/>
        </w:rPr>
        <w:t xml:space="preserve">see also paragraph </w:t>
      </w:r>
      <w:r w:rsidR="00EE64CB">
        <w:rPr>
          <w:rFonts w:ascii="Times New Roman" w:hAnsi="Times New Roman" w:cs="Times New Roman"/>
        </w:rPr>
        <w:t>12</w:t>
      </w:r>
      <w:r w:rsidR="00EF48AA" w:rsidRPr="00EE64CB">
        <w:rPr>
          <w:rFonts w:ascii="Times New Roman" w:hAnsi="Times New Roman" w:cs="Times New Roman"/>
        </w:rPr>
        <w:t xml:space="preserve"> below.</w:t>
      </w:r>
    </w:p>
    <w:p w:rsidR="00EF48AA" w:rsidRPr="00EE64CB" w:rsidRDefault="00EF48AA" w:rsidP="00EF48AA">
      <w:pPr>
        <w:spacing w:after="0" w:line="360" w:lineRule="auto"/>
        <w:ind w:left="1080"/>
        <w:contextualSpacing/>
        <w:jc w:val="both"/>
        <w:rPr>
          <w:rFonts w:ascii="Times New Roman" w:hAnsi="Times New Roman" w:cs="Times New Roman"/>
        </w:rPr>
      </w:pPr>
    </w:p>
    <w:p w:rsidR="00D75470" w:rsidRPr="00EE64CB" w:rsidRDefault="00EF48AA" w:rsidP="00EF48A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T</w:t>
      </w:r>
      <w:r w:rsidR="00DA2B44" w:rsidRPr="00EE64CB">
        <w:rPr>
          <w:rFonts w:ascii="Times New Roman" w:hAnsi="Times New Roman" w:cs="Times New Roman"/>
        </w:rPr>
        <w:t>o facilitate early settlement, t</w:t>
      </w:r>
      <w:r w:rsidR="00D75470" w:rsidRPr="00EE64CB">
        <w:rPr>
          <w:rFonts w:ascii="Times New Roman" w:hAnsi="Times New Roman" w:cs="Times New Roman"/>
        </w:rPr>
        <w:t>he princip</w:t>
      </w:r>
      <w:r w:rsidR="00DA2B44" w:rsidRPr="00EE64CB">
        <w:rPr>
          <w:rFonts w:ascii="Times New Roman" w:hAnsi="Times New Roman" w:cs="Times New Roman"/>
        </w:rPr>
        <w:t>les of early disclosure underlie</w:t>
      </w:r>
      <w:r w:rsidR="00D75470" w:rsidRPr="00EE64CB">
        <w:rPr>
          <w:rFonts w:ascii="Times New Roman" w:hAnsi="Times New Roman" w:cs="Times New Roman"/>
        </w:rPr>
        <w:t xml:space="preserve"> the procedures set out in Chapters 36 OCR and 34 SCR.  Last minute disclosure, </w:t>
      </w:r>
      <w:r w:rsidR="00DA2B44" w:rsidRPr="00EE64CB">
        <w:rPr>
          <w:rFonts w:ascii="Times New Roman" w:hAnsi="Times New Roman" w:cs="Times New Roman"/>
        </w:rPr>
        <w:t>i.e.</w:t>
      </w:r>
      <w:r w:rsidR="00D75470" w:rsidRPr="00EE64CB">
        <w:rPr>
          <w:rFonts w:ascii="Times New Roman" w:hAnsi="Times New Roman" w:cs="Times New Roman"/>
        </w:rPr>
        <w:t xml:space="preserve"> lodging only in accordance with the timetable, of reports from skilled witnesses is </w:t>
      </w:r>
      <w:r w:rsidR="00DA2B44" w:rsidRPr="00EE64CB">
        <w:rPr>
          <w:rFonts w:ascii="Times New Roman" w:hAnsi="Times New Roman" w:cs="Times New Roman"/>
        </w:rPr>
        <w:t xml:space="preserve">discouraged.  Failure, without reasonable cause, </w:t>
      </w:r>
      <w:r w:rsidR="00D75470" w:rsidRPr="00EE64CB">
        <w:rPr>
          <w:rFonts w:ascii="Times New Roman" w:hAnsi="Times New Roman" w:cs="Times New Roman"/>
        </w:rPr>
        <w:t>to lodge reports on which it is intended to rely within a reasonable time after receipt</w:t>
      </w:r>
      <w:r w:rsidR="00DA2B44" w:rsidRPr="00EE64CB">
        <w:rPr>
          <w:rFonts w:ascii="Times New Roman" w:hAnsi="Times New Roman" w:cs="Times New Roman"/>
        </w:rPr>
        <w:t xml:space="preserve"> </w:t>
      </w:r>
      <w:r w:rsidR="00D75470" w:rsidRPr="00EE64CB">
        <w:rPr>
          <w:rFonts w:ascii="Times New Roman" w:hAnsi="Times New Roman" w:cs="Times New Roman"/>
        </w:rPr>
        <w:t>may have a consequence in expenses.</w:t>
      </w:r>
    </w:p>
    <w:p w:rsidR="009F2008" w:rsidRPr="00EE64CB" w:rsidRDefault="009F2008" w:rsidP="009F2008">
      <w:pPr>
        <w:pStyle w:val="ListParagraph"/>
        <w:rPr>
          <w:rFonts w:ascii="Times New Roman" w:hAnsi="Times New Roman"/>
          <w:sz w:val="22"/>
          <w:szCs w:val="22"/>
        </w:rPr>
      </w:pPr>
    </w:p>
    <w:p w:rsidR="00D75470" w:rsidRPr="00EE64CB" w:rsidRDefault="009F2008" w:rsidP="005624DA">
      <w:pPr>
        <w:spacing w:after="0" w:line="360" w:lineRule="auto"/>
        <w:ind w:firstLine="360"/>
        <w:contextualSpacing/>
        <w:jc w:val="both"/>
        <w:rPr>
          <w:rFonts w:ascii="Times New Roman" w:hAnsi="Times New Roman" w:cs="Times New Roman"/>
          <w:i/>
        </w:rPr>
      </w:pPr>
      <w:r w:rsidRPr="00EE64CB">
        <w:rPr>
          <w:rFonts w:ascii="Times New Roman" w:hAnsi="Times New Roman" w:cs="Times New Roman"/>
          <w:i/>
        </w:rPr>
        <w:t>Statements of valuation</w:t>
      </w:r>
    </w:p>
    <w:p w:rsidR="009F2008" w:rsidRPr="00EE64CB" w:rsidRDefault="009F2008" w:rsidP="009F2008">
      <w:pPr>
        <w:spacing w:after="0" w:line="360" w:lineRule="auto"/>
        <w:contextualSpacing/>
        <w:jc w:val="both"/>
        <w:rPr>
          <w:rFonts w:ascii="Times New Roman" w:hAnsi="Times New Roman" w:cs="Times New Roman"/>
        </w:rPr>
      </w:pPr>
    </w:p>
    <w:p w:rsidR="00D75470" w:rsidRPr="00EE64CB" w:rsidRDefault="00D75470" w:rsidP="00EF48A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Statements of valuation of claim must contain figures.  It is not acceptable to insert “to be confirmed” or some abbreviation or variation thereof.  The purpose of the statement is to disclose to the other party the real assessment of the value placed upon the claim with a view to facilitating an early settlement.  Whether liability or causation is in dispute does not prevent a claim from being valued.  A “nil” value should only be inserted in circumstances where it is averred that no, or no such, loss has been sustained.  An explanation of the reason for a “nil” value should be inserted in the statement.</w:t>
      </w:r>
    </w:p>
    <w:p w:rsidR="00D75470" w:rsidRPr="00EE64CB" w:rsidRDefault="00D75470" w:rsidP="00D75470">
      <w:pPr>
        <w:spacing w:line="360" w:lineRule="auto"/>
        <w:ind w:left="1080"/>
        <w:jc w:val="both"/>
        <w:rPr>
          <w:rFonts w:ascii="Times New Roman" w:hAnsi="Times New Roman" w:cs="Times New Roman"/>
        </w:rPr>
      </w:pPr>
    </w:p>
    <w:p w:rsidR="00D75470" w:rsidRPr="00EE64CB" w:rsidRDefault="00EF48AA" w:rsidP="00EF48A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Documents relied upon for the purpose of valuation must be noted on</w:t>
      </w:r>
      <w:r w:rsidR="009F2008" w:rsidRPr="00EE64CB">
        <w:rPr>
          <w:rFonts w:ascii="Times New Roman" w:hAnsi="Times New Roman" w:cs="Times New Roman"/>
        </w:rPr>
        <w:t xml:space="preserve"> statements of valuation</w:t>
      </w:r>
      <w:r w:rsidR="00D75470" w:rsidRPr="00EE64CB">
        <w:rPr>
          <w:rFonts w:ascii="Times New Roman" w:hAnsi="Times New Roman" w:cs="Times New Roman"/>
        </w:rPr>
        <w:t xml:space="preserve">.  A list of those documents </w:t>
      </w:r>
      <w:r w:rsidR="009F2008" w:rsidRPr="00EE64CB">
        <w:rPr>
          <w:rFonts w:ascii="Times New Roman" w:hAnsi="Times New Roman" w:cs="Times New Roman"/>
        </w:rPr>
        <w:t xml:space="preserve">must be </w:t>
      </w:r>
      <w:r w:rsidR="00D75470" w:rsidRPr="00EE64CB">
        <w:rPr>
          <w:rFonts w:ascii="Times New Roman" w:hAnsi="Times New Roman" w:cs="Times New Roman"/>
        </w:rPr>
        <w:t xml:space="preserve">intimated to other parties and lodged in process.  </w:t>
      </w:r>
      <w:r w:rsidR="009F2008" w:rsidRPr="00EE64CB">
        <w:rPr>
          <w:rFonts w:ascii="Times New Roman" w:hAnsi="Times New Roman" w:cs="Times New Roman"/>
        </w:rPr>
        <w:t>W</w:t>
      </w:r>
      <w:r w:rsidR="00D75470" w:rsidRPr="00EE64CB">
        <w:rPr>
          <w:rFonts w:ascii="Times New Roman" w:hAnsi="Times New Roman" w:cs="Times New Roman"/>
        </w:rPr>
        <w:t xml:space="preserve">here a statement of valuation, in proper form, is not lodged timeously, rules </w:t>
      </w:r>
      <w:proofErr w:type="spellStart"/>
      <w:r w:rsidR="0095718C">
        <w:rPr>
          <w:rFonts w:ascii="Times New Roman" w:hAnsi="Times New Roman" w:cs="Times New Roman"/>
        </w:rPr>
        <w:t>Rules</w:t>
      </w:r>
      <w:proofErr w:type="spellEnd"/>
      <w:r w:rsidR="0095718C">
        <w:rPr>
          <w:rFonts w:ascii="Times New Roman" w:hAnsi="Times New Roman" w:cs="Times New Roman"/>
        </w:rPr>
        <w:t xml:space="preserve"> </w:t>
      </w:r>
      <w:proofErr w:type="gramStart"/>
      <w:r w:rsidR="00D75470" w:rsidRPr="00EE64CB">
        <w:rPr>
          <w:rFonts w:ascii="Times New Roman" w:hAnsi="Times New Roman" w:cs="Times New Roman"/>
        </w:rPr>
        <w:t>36.J1(</w:t>
      </w:r>
      <w:proofErr w:type="gramEnd"/>
      <w:r w:rsidR="00D75470" w:rsidRPr="00EE64CB">
        <w:rPr>
          <w:rFonts w:ascii="Times New Roman" w:hAnsi="Times New Roman" w:cs="Times New Roman"/>
        </w:rPr>
        <w:t xml:space="preserve">5) </w:t>
      </w:r>
      <w:r w:rsidR="0095718C" w:rsidRPr="00EE64CB">
        <w:rPr>
          <w:rFonts w:ascii="Times New Roman" w:hAnsi="Times New Roman" w:cs="Times New Roman"/>
        </w:rPr>
        <w:t xml:space="preserve">OCR </w:t>
      </w:r>
      <w:r w:rsidR="00D75470" w:rsidRPr="00EE64CB">
        <w:rPr>
          <w:rFonts w:ascii="Times New Roman" w:hAnsi="Times New Roman" w:cs="Times New Roman"/>
        </w:rPr>
        <w:t xml:space="preserve">and 34.9(5) </w:t>
      </w:r>
      <w:r w:rsidR="0095718C" w:rsidRPr="00EE64CB">
        <w:rPr>
          <w:rFonts w:ascii="Times New Roman" w:hAnsi="Times New Roman" w:cs="Times New Roman"/>
        </w:rPr>
        <w:t xml:space="preserve">SCR </w:t>
      </w:r>
      <w:r w:rsidR="00D75470" w:rsidRPr="00EE64CB">
        <w:rPr>
          <w:rFonts w:ascii="Times New Roman" w:hAnsi="Times New Roman" w:cs="Times New Roman"/>
        </w:rPr>
        <w:t xml:space="preserve">provide for dismissal  or decree for the amount in the </w:t>
      </w:r>
      <w:r w:rsidR="009F2008" w:rsidRPr="00EE64CB">
        <w:rPr>
          <w:rFonts w:ascii="Times New Roman" w:hAnsi="Times New Roman" w:cs="Times New Roman"/>
        </w:rPr>
        <w:t>p</w:t>
      </w:r>
      <w:r w:rsidR="00D75470" w:rsidRPr="00EE64CB">
        <w:rPr>
          <w:rFonts w:ascii="Times New Roman" w:hAnsi="Times New Roman" w:cs="Times New Roman"/>
        </w:rPr>
        <w:t>ursuer’s statement of valuation of claim.</w:t>
      </w:r>
    </w:p>
    <w:p w:rsidR="009F2008" w:rsidRPr="00EE64CB" w:rsidRDefault="009F2008" w:rsidP="009F2008">
      <w:pPr>
        <w:pStyle w:val="ListParagraph"/>
        <w:rPr>
          <w:rFonts w:ascii="Times New Roman" w:hAnsi="Times New Roman"/>
          <w:sz w:val="22"/>
          <w:szCs w:val="22"/>
        </w:rPr>
      </w:pPr>
    </w:p>
    <w:p w:rsidR="00D75470" w:rsidRPr="00EE64CB" w:rsidRDefault="00D75470" w:rsidP="00EF48A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lastRenderedPageBreak/>
        <w:t>Where statements of valuation, certified records and certified statements of claim are not lodged timeously, no reminder will be issued by the sheriff clerk</w:t>
      </w:r>
      <w:r w:rsidR="009F2008" w:rsidRPr="00EE64CB">
        <w:rPr>
          <w:rFonts w:ascii="Times New Roman" w:hAnsi="Times New Roman" w:cs="Times New Roman"/>
        </w:rPr>
        <w:t>.</w:t>
      </w:r>
    </w:p>
    <w:p w:rsidR="009F2008" w:rsidRPr="00EE64CB" w:rsidRDefault="009F2008" w:rsidP="009F2008">
      <w:pPr>
        <w:pStyle w:val="ListParagraph"/>
        <w:rPr>
          <w:rFonts w:ascii="Times New Roman" w:hAnsi="Times New Roman"/>
          <w:sz w:val="22"/>
          <w:szCs w:val="22"/>
        </w:rPr>
      </w:pPr>
    </w:p>
    <w:p w:rsidR="00D75470" w:rsidRPr="00EE64CB" w:rsidRDefault="009F2008" w:rsidP="005624DA">
      <w:pPr>
        <w:spacing w:after="0" w:line="360" w:lineRule="auto"/>
        <w:ind w:firstLine="360"/>
        <w:contextualSpacing/>
        <w:jc w:val="both"/>
        <w:rPr>
          <w:rFonts w:ascii="Times New Roman" w:hAnsi="Times New Roman" w:cs="Times New Roman"/>
          <w:i/>
        </w:rPr>
      </w:pPr>
      <w:r w:rsidRPr="00EE64CB">
        <w:rPr>
          <w:rFonts w:ascii="Times New Roman" w:hAnsi="Times New Roman" w:cs="Times New Roman"/>
          <w:i/>
        </w:rPr>
        <w:t>Pre-trial meetings</w:t>
      </w:r>
    </w:p>
    <w:p w:rsidR="007C314A" w:rsidRPr="00EE64CB" w:rsidRDefault="007C314A" w:rsidP="007C314A">
      <w:pPr>
        <w:spacing w:after="0" w:line="360" w:lineRule="auto"/>
        <w:contextualSpacing/>
        <w:jc w:val="both"/>
        <w:rPr>
          <w:rFonts w:ascii="Times New Roman" w:hAnsi="Times New Roman" w:cs="Times New Roman"/>
        </w:rPr>
      </w:pPr>
    </w:p>
    <w:p w:rsidR="00D75470" w:rsidRPr="00EE64CB" w:rsidRDefault="0095718C" w:rsidP="00EF48AA">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Rule </w:t>
      </w:r>
      <w:r w:rsidR="00D75470" w:rsidRPr="00EE64CB">
        <w:rPr>
          <w:rFonts w:ascii="Times New Roman" w:hAnsi="Times New Roman" w:cs="Times New Roman"/>
        </w:rPr>
        <w:t xml:space="preserve">36.K1 </w:t>
      </w:r>
      <w:r w:rsidRPr="00EE64CB">
        <w:rPr>
          <w:rFonts w:ascii="Times New Roman" w:hAnsi="Times New Roman" w:cs="Times New Roman"/>
        </w:rPr>
        <w:t xml:space="preserve">OCR </w:t>
      </w:r>
      <w:r w:rsidR="00D75470" w:rsidRPr="00EE64CB">
        <w:rPr>
          <w:rFonts w:ascii="Times New Roman" w:hAnsi="Times New Roman" w:cs="Times New Roman"/>
        </w:rPr>
        <w:t>provides that a pre-trial meeting of parties take place not later than four weeks before the diet of proof to discuss settlement and to agree so far as possible matters not in dispute.  In order to be of value</w:t>
      </w:r>
      <w:r w:rsidR="002A3165" w:rsidRPr="00EE64CB">
        <w:rPr>
          <w:rFonts w:ascii="Times New Roman" w:hAnsi="Times New Roman" w:cs="Times New Roman"/>
        </w:rPr>
        <w:t>,</w:t>
      </w:r>
      <w:r w:rsidR="00D75470" w:rsidRPr="00EE64CB">
        <w:rPr>
          <w:rFonts w:ascii="Times New Roman" w:hAnsi="Times New Roman" w:cs="Times New Roman"/>
        </w:rPr>
        <w:t xml:space="preserve"> the meeting must be a real meeting (although it can be held by video conference), conducted by </w:t>
      </w:r>
      <w:r w:rsidR="00EB261E">
        <w:rPr>
          <w:rFonts w:ascii="Times New Roman" w:hAnsi="Times New Roman" w:cs="Times New Roman"/>
        </w:rPr>
        <w:t xml:space="preserve">the principal agent </w:t>
      </w:r>
      <w:r w:rsidR="00D75470" w:rsidRPr="00EE64CB">
        <w:rPr>
          <w:rFonts w:ascii="Times New Roman" w:hAnsi="Times New Roman" w:cs="Times New Roman"/>
        </w:rPr>
        <w:t xml:space="preserve">who </w:t>
      </w:r>
      <w:r w:rsidR="00EB261E">
        <w:rPr>
          <w:rFonts w:ascii="Times New Roman" w:hAnsi="Times New Roman" w:cs="Times New Roman"/>
        </w:rPr>
        <w:t xml:space="preserve">is </w:t>
      </w:r>
      <w:r w:rsidR="00D75470" w:rsidRPr="00EE64CB">
        <w:rPr>
          <w:rFonts w:ascii="Times New Roman" w:hAnsi="Times New Roman" w:cs="Times New Roman"/>
        </w:rPr>
        <w:t>in charge of the conduct of the case, along with each of the parties or someone who has authority to act on behalf of a party at the time</w:t>
      </w:r>
      <w:r w:rsidR="00EB261E">
        <w:rPr>
          <w:rFonts w:ascii="Times New Roman" w:hAnsi="Times New Roman" w:cs="Times New Roman"/>
        </w:rPr>
        <w:t>, including authority to agree to settlement of the action</w:t>
      </w:r>
      <w:r w:rsidR="00D75470" w:rsidRPr="00EE64CB">
        <w:rPr>
          <w:rFonts w:ascii="Times New Roman" w:hAnsi="Times New Roman" w:cs="Times New Roman"/>
        </w:rPr>
        <w:t>.  It is the obligation of each party to take all such steps as are necessary to comply with both the letter and spirit of the rules.  In signing a minu</w:t>
      </w:r>
      <w:r w:rsidR="007C314A" w:rsidRPr="00EE64CB">
        <w:rPr>
          <w:rFonts w:ascii="Times New Roman" w:hAnsi="Times New Roman" w:cs="Times New Roman"/>
        </w:rPr>
        <w:t xml:space="preserve">te of the meeting, the signatories are </w:t>
      </w:r>
      <w:r w:rsidR="00D75470" w:rsidRPr="00EE64CB">
        <w:rPr>
          <w:rFonts w:ascii="Times New Roman" w:hAnsi="Times New Roman" w:cs="Times New Roman"/>
        </w:rPr>
        <w:t>accepting responsibility for the conduct of the meeting and the recording of what took place.  The pre-trial meeting should not be considered a “box-ticking” exercise.  Where it appears to one of the parties that the rule has not been complied with fully</w:t>
      </w:r>
      <w:r w:rsidR="007C314A" w:rsidRPr="00EE64CB">
        <w:rPr>
          <w:rFonts w:ascii="Times New Roman" w:hAnsi="Times New Roman" w:cs="Times New Roman"/>
        </w:rPr>
        <w:t>,</w:t>
      </w:r>
      <w:r w:rsidR="00D75470" w:rsidRPr="00EE64CB">
        <w:rPr>
          <w:rFonts w:ascii="Times New Roman" w:hAnsi="Times New Roman" w:cs="Times New Roman"/>
        </w:rPr>
        <w:t xml:space="preserve"> that p</w:t>
      </w:r>
      <w:r w:rsidR="00EB261E">
        <w:rPr>
          <w:rFonts w:ascii="Times New Roman" w:hAnsi="Times New Roman" w:cs="Times New Roman"/>
        </w:rPr>
        <w:t xml:space="preserve">arty should not sign the minute, </w:t>
      </w:r>
      <w:r w:rsidR="00D75470" w:rsidRPr="00EE64CB">
        <w:rPr>
          <w:rFonts w:ascii="Times New Roman" w:hAnsi="Times New Roman" w:cs="Times New Roman"/>
        </w:rPr>
        <w:t xml:space="preserve">thus triggering the case being put out for </w:t>
      </w:r>
      <w:r w:rsidR="00EB261E">
        <w:rPr>
          <w:rFonts w:ascii="Times New Roman" w:hAnsi="Times New Roman" w:cs="Times New Roman"/>
        </w:rPr>
        <w:t xml:space="preserve">a </w:t>
      </w:r>
      <w:r w:rsidR="00D75470" w:rsidRPr="00EE64CB">
        <w:rPr>
          <w:rFonts w:ascii="Times New Roman" w:hAnsi="Times New Roman" w:cs="Times New Roman"/>
        </w:rPr>
        <w:t xml:space="preserve">hearing.  This paragraph applies equally to pre-proof conferences which require to be held in summary cause actions under </w:t>
      </w:r>
      <w:r>
        <w:rPr>
          <w:rFonts w:ascii="Times New Roman" w:hAnsi="Times New Roman" w:cs="Times New Roman"/>
        </w:rPr>
        <w:t xml:space="preserve">Rule </w:t>
      </w:r>
      <w:r w:rsidR="00D75470" w:rsidRPr="00EE64CB">
        <w:rPr>
          <w:rFonts w:ascii="Times New Roman" w:hAnsi="Times New Roman" w:cs="Times New Roman"/>
        </w:rPr>
        <w:t>34.10</w:t>
      </w:r>
      <w:r w:rsidRPr="0095718C">
        <w:rPr>
          <w:rFonts w:ascii="Times New Roman" w:hAnsi="Times New Roman" w:cs="Times New Roman"/>
        </w:rPr>
        <w:t xml:space="preserve"> </w:t>
      </w:r>
      <w:r w:rsidRPr="00EE64CB">
        <w:rPr>
          <w:rFonts w:ascii="Times New Roman" w:hAnsi="Times New Roman" w:cs="Times New Roman"/>
        </w:rPr>
        <w:t>SCR</w:t>
      </w:r>
      <w:r w:rsidR="00D75470" w:rsidRPr="00EE64CB">
        <w:rPr>
          <w:rFonts w:ascii="Times New Roman" w:hAnsi="Times New Roman" w:cs="Times New Roman"/>
        </w:rPr>
        <w:t>.</w:t>
      </w:r>
    </w:p>
    <w:p w:rsidR="007C314A" w:rsidRPr="00EE64CB" w:rsidRDefault="007C314A" w:rsidP="007C314A">
      <w:pPr>
        <w:spacing w:after="0" w:line="360" w:lineRule="auto"/>
        <w:ind w:left="360"/>
        <w:contextualSpacing/>
        <w:jc w:val="both"/>
        <w:rPr>
          <w:rFonts w:ascii="Times New Roman" w:hAnsi="Times New Roman" w:cs="Times New Roman"/>
        </w:rPr>
      </w:pPr>
    </w:p>
    <w:p w:rsidR="00D75470" w:rsidRPr="00EE64CB" w:rsidRDefault="007C314A" w:rsidP="007C314A">
      <w:pPr>
        <w:spacing w:after="0" w:line="360" w:lineRule="auto"/>
        <w:ind w:left="360"/>
        <w:contextualSpacing/>
        <w:jc w:val="both"/>
        <w:rPr>
          <w:rFonts w:ascii="Times New Roman" w:hAnsi="Times New Roman" w:cs="Times New Roman"/>
          <w:i/>
        </w:rPr>
      </w:pPr>
      <w:r w:rsidRPr="00EE64CB">
        <w:rPr>
          <w:rFonts w:ascii="Times New Roman" w:hAnsi="Times New Roman" w:cs="Times New Roman"/>
          <w:i/>
        </w:rPr>
        <w:t>Settlement</w:t>
      </w:r>
    </w:p>
    <w:p w:rsidR="007C314A" w:rsidRPr="00EE64CB" w:rsidRDefault="007C314A" w:rsidP="007C314A">
      <w:pPr>
        <w:spacing w:after="0" w:line="360" w:lineRule="auto"/>
        <w:ind w:left="360"/>
        <w:contextualSpacing/>
        <w:jc w:val="both"/>
        <w:rPr>
          <w:rFonts w:ascii="Times New Roman" w:hAnsi="Times New Roman" w:cs="Times New Roman"/>
        </w:rPr>
      </w:pPr>
    </w:p>
    <w:p w:rsidR="00D75470" w:rsidRPr="00EE64CB" w:rsidRDefault="00D75470" w:rsidP="00EF48A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Parties should advise the sheriff clerk as soon as an extra-judicial settlement is reached.  Ordinarily</w:t>
      </w:r>
      <w:r w:rsidR="007C314A" w:rsidRPr="00EE64CB">
        <w:rPr>
          <w:rFonts w:ascii="Times New Roman" w:hAnsi="Times New Roman" w:cs="Times New Roman"/>
        </w:rPr>
        <w:t>,</w:t>
      </w:r>
      <w:r w:rsidRPr="00EE64CB">
        <w:rPr>
          <w:rFonts w:ascii="Times New Roman" w:hAnsi="Times New Roman" w:cs="Times New Roman"/>
        </w:rPr>
        <w:t xml:space="preserve"> a Personal Injury Action Settled (“PIAS”) form should be used, which may be sent by email.  Upon receipt of such information, an interlocutor will be pronounced discharging the diet of proof, if assigned, and continuing the case for 28 days for the lodging of a joint minute.  The period of 28 days is considered sufficient to allow payment of the agreed principal sum to be made.  Cases will not be sisted for settlement unless cause is shown.  </w:t>
      </w:r>
      <w:r w:rsidR="00565DFB">
        <w:rPr>
          <w:rFonts w:ascii="Times New Roman" w:hAnsi="Times New Roman" w:cs="Times New Roman"/>
        </w:rPr>
        <w:t>Agents</w:t>
      </w:r>
      <w:r w:rsidRPr="00EE64CB">
        <w:rPr>
          <w:rFonts w:ascii="Times New Roman" w:hAnsi="Times New Roman" w:cs="Times New Roman"/>
        </w:rPr>
        <w:t xml:space="preserve"> should not delay the lodging of a joint minute in order to agree the amount of expenses.  If a joint minute is not lodged within</w:t>
      </w:r>
      <w:r w:rsidR="00035FC4" w:rsidRPr="00EE64CB">
        <w:rPr>
          <w:rFonts w:ascii="Times New Roman" w:hAnsi="Times New Roman" w:cs="Times New Roman"/>
        </w:rPr>
        <w:t xml:space="preserve"> 28 days, t</w:t>
      </w:r>
      <w:r w:rsidRPr="00EE64CB">
        <w:rPr>
          <w:rFonts w:ascii="Times New Roman" w:hAnsi="Times New Roman" w:cs="Times New Roman"/>
        </w:rPr>
        <w:t>he case will be put out for a hearing.</w:t>
      </w:r>
    </w:p>
    <w:p w:rsidR="001D1ACA" w:rsidRPr="00EE64CB" w:rsidRDefault="001D1ACA" w:rsidP="00035FC4">
      <w:pPr>
        <w:spacing w:after="0" w:line="360" w:lineRule="auto"/>
        <w:ind w:left="360"/>
        <w:contextualSpacing/>
        <w:jc w:val="both"/>
        <w:rPr>
          <w:rFonts w:ascii="Times New Roman" w:hAnsi="Times New Roman" w:cs="Times New Roman"/>
          <w:i/>
        </w:rPr>
      </w:pPr>
    </w:p>
    <w:p w:rsidR="00D75470" w:rsidRPr="00EE64CB" w:rsidRDefault="00035FC4" w:rsidP="00035FC4">
      <w:pPr>
        <w:spacing w:after="0" w:line="360" w:lineRule="auto"/>
        <w:ind w:left="360"/>
        <w:contextualSpacing/>
        <w:jc w:val="both"/>
        <w:rPr>
          <w:rFonts w:ascii="Times New Roman" w:hAnsi="Times New Roman" w:cs="Times New Roman"/>
          <w:i/>
        </w:rPr>
      </w:pPr>
      <w:r w:rsidRPr="00EE64CB">
        <w:rPr>
          <w:rFonts w:ascii="Times New Roman" w:hAnsi="Times New Roman" w:cs="Times New Roman"/>
          <w:i/>
        </w:rPr>
        <w:t>Form and signature of documents</w:t>
      </w:r>
    </w:p>
    <w:p w:rsidR="00035FC4" w:rsidRPr="00EE64CB" w:rsidRDefault="00035FC4" w:rsidP="00035FC4">
      <w:pPr>
        <w:spacing w:after="0" w:line="360" w:lineRule="auto"/>
        <w:ind w:left="360"/>
        <w:contextualSpacing/>
        <w:jc w:val="both"/>
        <w:rPr>
          <w:rFonts w:ascii="Times New Roman" w:hAnsi="Times New Roman" w:cs="Times New Roman"/>
        </w:rPr>
      </w:pPr>
    </w:p>
    <w:p w:rsidR="00D75470" w:rsidRPr="00EE64CB" w:rsidRDefault="00D75470" w:rsidP="00EF48A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All documents lodged in process should be in proper form and, where appropriate</w:t>
      </w:r>
      <w:r w:rsidR="0095718C" w:rsidRPr="00EE64CB">
        <w:rPr>
          <w:rFonts w:ascii="Times New Roman" w:hAnsi="Times New Roman" w:cs="Times New Roman"/>
        </w:rPr>
        <w:t>, signed</w:t>
      </w:r>
      <w:r w:rsidRPr="00EE64CB">
        <w:rPr>
          <w:rFonts w:ascii="Times New Roman" w:hAnsi="Times New Roman" w:cs="Times New Roman"/>
        </w:rPr>
        <w:t xml:space="preserve">.  Once lodged, documents cannot be “substituted”.  Productions should be presented so as to be easily manageable and should be properly secured.  They should be numbered and, </w:t>
      </w:r>
      <w:r w:rsidRPr="00EE64CB">
        <w:rPr>
          <w:rFonts w:ascii="Times New Roman" w:hAnsi="Times New Roman" w:cs="Times New Roman"/>
        </w:rPr>
        <w:lastRenderedPageBreak/>
        <w:t>where app</w:t>
      </w:r>
      <w:r w:rsidR="004C3F23">
        <w:rPr>
          <w:rFonts w:ascii="Times New Roman" w:hAnsi="Times New Roman" w:cs="Times New Roman"/>
        </w:rPr>
        <w:t xml:space="preserve">ropriate, paginated.  </w:t>
      </w:r>
      <w:r w:rsidR="001236C4">
        <w:rPr>
          <w:rFonts w:ascii="Times New Roman" w:hAnsi="Times New Roman" w:cs="Times New Roman"/>
        </w:rPr>
        <w:t>Productions should be numbered sequentially and should not relate to the number of the Inventory with which they are lodged.</w:t>
      </w:r>
    </w:p>
    <w:p w:rsidR="00D75470" w:rsidRPr="00EE64CB" w:rsidRDefault="00D75470" w:rsidP="00D75470">
      <w:pPr>
        <w:spacing w:line="360" w:lineRule="auto"/>
        <w:jc w:val="both"/>
        <w:rPr>
          <w:rFonts w:ascii="Times New Roman" w:hAnsi="Times New Roman" w:cs="Times New Roman"/>
        </w:rPr>
      </w:pPr>
    </w:p>
    <w:p w:rsidR="00D75470" w:rsidRPr="00EE64CB" w:rsidRDefault="00D75470" w:rsidP="005624DA">
      <w:pPr>
        <w:spacing w:line="360" w:lineRule="auto"/>
        <w:ind w:firstLine="360"/>
        <w:jc w:val="both"/>
        <w:rPr>
          <w:rFonts w:ascii="Times New Roman" w:hAnsi="Times New Roman" w:cs="Times New Roman"/>
          <w:b/>
        </w:rPr>
      </w:pPr>
      <w:r w:rsidRPr="00EE64CB">
        <w:rPr>
          <w:rFonts w:ascii="Times New Roman" w:hAnsi="Times New Roman" w:cs="Times New Roman"/>
          <w:b/>
        </w:rPr>
        <w:t>Part 2: Timetables</w:t>
      </w:r>
    </w:p>
    <w:p w:rsidR="00035FC4" w:rsidRPr="00EE64CB" w:rsidRDefault="00035FC4" w:rsidP="005624DA">
      <w:pPr>
        <w:spacing w:line="360" w:lineRule="auto"/>
        <w:ind w:firstLine="360"/>
        <w:jc w:val="both"/>
        <w:rPr>
          <w:rFonts w:ascii="Times New Roman" w:hAnsi="Times New Roman" w:cs="Times New Roman"/>
          <w:i/>
        </w:rPr>
      </w:pPr>
      <w:r w:rsidRPr="00EE64CB">
        <w:rPr>
          <w:rFonts w:ascii="Times New Roman" w:hAnsi="Times New Roman" w:cs="Times New Roman"/>
          <w:i/>
        </w:rPr>
        <w:t>Variation</w:t>
      </w:r>
    </w:p>
    <w:p w:rsidR="00FD26B8" w:rsidRPr="00EE64CB" w:rsidRDefault="004C3F23" w:rsidP="00035FC4">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Rule </w:t>
      </w:r>
      <w:r w:rsidR="00035FC4" w:rsidRPr="00EE64CB">
        <w:rPr>
          <w:rFonts w:ascii="Times New Roman" w:hAnsi="Times New Roman" w:cs="Times New Roman"/>
        </w:rPr>
        <w:t xml:space="preserve">36.H1 </w:t>
      </w:r>
      <w:r w:rsidRPr="00EE64CB">
        <w:rPr>
          <w:rFonts w:ascii="Times New Roman" w:hAnsi="Times New Roman" w:cs="Times New Roman"/>
        </w:rPr>
        <w:t xml:space="preserve">OCR </w:t>
      </w:r>
      <w:r w:rsidR="00035FC4" w:rsidRPr="00EE64CB">
        <w:rPr>
          <w:rFonts w:ascii="Times New Roman" w:hAnsi="Times New Roman" w:cs="Times New Roman"/>
        </w:rPr>
        <w:t xml:space="preserve">and 34.8 </w:t>
      </w:r>
      <w:r w:rsidRPr="00EE64CB">
        <w:rPr>
          <w:rFonts w:ascii="Times New Roman" w:hAnsi="Times New Roman" w:cs="Times New Roman"/>
        </w:rPr>
        <w:t xml:space="preserve">SCR </w:t>
      </w:r>
      <w:r w:rsidR="00035FC4" w:rsidRPr="00EE64CB">
        <w:rPr>
          <w:rFonts w:ascii="Times New Roman" w:hAnsi="Times New Roman" w:cs="Times New Roman"/>
        </w:rPr>
        <w:t>provide that applications to sist an action or vary the timetable shall be granted only on cause shown.  The purpose of these provisions is to ensure that timetables are not easily varied and diets of proof consequently discharged.  Accordingly, motions enrolled under these rules, including those of consent, must disclose fully what the cause being relied upon is and, where relevant, be accompanied by supporting documentation.  Where there is insufficient information to justify the motion or it is not clear to</w:t>
      </w:r>
      <w:r w:rsidR="00974585">
        <w:rPr>
          <w:rFonts w:ascii="Times New Roman" w:hAnsi="Times New Roman" w:cs="Times New Roman"/>
        </w:rPr>
        <w:t xml:space="preserve"> the court that cause has been </w:t>
      </w:r>
      <w:r w:rsidR="00035FC4" w:rsidRPr="00EE64CB">
        <w:rPr>
          <w:rFonts w:ascii="Times New Roman" w:hAnsi="Times New Roman" w:cs="Times New Roman"/>
        </w:rPr>
        <w:t>shown</w:t>
      </w:r>
      <w:r w:rsidR="00974585">
        <w:rPr>
          <w:rFonts w:ascii="Times New Roman" w:hAnsi="Times New Roman" w:cs="Times New Roman"/>
        </w:rPr>
        <w:t>,</w:t>
      </w:r>
      <w:r w:rsidR="00035FC4" w:rsidRPr="00EE64CB">
        <w:rPr>
          <w:rFonts w:ascii="Times New Roman" w:hAnsi="Times New Roman" w:cs="Times New Roman"/>
        </w:rPr>
        <w:t xml:space="preserve"> the court may assign a hearing.  The court expects the </w:t>
      </w:r>
      <w:r>
        <w:rPr>
          <w:rFonts w:ascii="Times New Roman" w:hAnsi="Times New Roman" w:cs="Times New Roman"/>
        </w:rPr>
        <w:t xml:space="preserve">principal agent </w:t>
      </w:r>
      <w:r w:rsidR="00035FC4" w:rsidRPr="00EE64CB">
        <w:rPr>
          <w:rFonts w:ascii="Times New Roman" w:hAnsi="Times New Roman" w:cs="Times New Roman"/>
        </w:rPr>
        <w:t>in charge of the case to appear at any such hearing</w:t>
      </w:r>
      <w:r w:rsidR="00FD26B8" w:rsidRPr="00EE64CB">
        <w:rPr>
          <w:rFonts w:ascii="Times New Roman" w:hAnsi="Times New Roman" w:cs="Times New Roman"/>
        </w:rPr>
        <w:t xml:space="preserve">, though </w:t>
      </w:r>
      <w:r w:rsidR="00035FC4" w:rsidRPr="00EE64CB">
        <w:rPr>
          <w:rFonts w:ascii="Times New Roman" w:hAnsi="Times New Roman" w:cs="Times New Roman"/>
        </w:rPr>
        <w:t>an application may be m</w:t>
      </w:r>
      <w:r w:rsidR="00FD26B8" w:rsidRPr="00EE64CB">
        <w:rPr>
          <w:rFonts w:ascii="Times New Roman" w:hAnsi="Times New Roman" w:cs="Times New Roman"/>
        </w:rPr>
        <w:t xml:space="preserve">ade, if necessary, under </w:t>
      </w:r>
      <w:r>
        <w:rPr>
          <w:rFonts w:ascii="Times New Roman" w:hAnsi="Times New Roman" w:cs="Times New Roman"/>
        </w:rPr>
        <w:t xml:space="preserve">Rules </w:t>
      </w:r>
      <w:r w:rsidR="00035FC4" w:rsidRPr="00EE64CB">
        <w:rPr>
          <w:rFonts w:ascii="Times New Roman" w:hAnsi="Times New Roman" w:cs="Times New Roman"/>
        </w:rPr>
        <w:t>32A</w:t>
      </w:r>
      <w:r w:rsidR="00FD26B8" w:rsidRPr="00EE64CB">
        <w:rPr>
          <w:rFonts w:ascii="Times New Roman" w:hAnsi="Times New Roman" w:cs="Times New Roman"/>
        </w:rPr>
        <w:t>.1</w:t>
      </w:r>
      <w:r w:rsidR="00035FC4" w:rsidRPr="00EE64CB">
        <w:rPr>
          <w:rFonts w:ascii="Times New Roman" w:hAnsi="Times New Roman" w:cs="Times New Roman"/>
        </w:rPr>
        <w:t xml:space="preserve"> </w:t>
      </w:r>
      <w:r w:rsidRPr="00EE64CB">
        <w:rPr>
          <w:rFonts w:ascii="Times New Roman" w:hAnsi="Times New Roman" w:cs="Times New Roman"/>
        </w:rPr>
        <w:t xml:space="preserve">OCR </w:t>
      </w:r>
      <w:r w:rsidR="00035FC4" w:rsidRPr="00EE64CB">
        <w:rPr>
          <w:rFonts w:ascii="Times New Roman" w:hAnsi="Times New Roman" w:cs="Times New Roman"/>
        </w:rPr>
        <w:t>or 37</w:t>
      </w:r>
      <w:r w:rsidR="00FD26B8" w:rsidRPr="00EE64CB">
        <w:rPr>
          <w:rFonts w:ascii="Times New Roman" w:hAnsi="Times New Roman" w:cs="Times New Roman"/>
        </w:rPr>
        <w:t>.1</w:t>
      </w:r>
      <w:r w:rsidR="00035FC4" w:rsidRPr="00EE64CB">
        <w:rPr>
          <w:rFonts w:ascii="Times New Roman" w:hAnsi="Times New Roman" w:cs="Times New Roman"/>
        </w:rPr>
        <w:t xml:space="preserve"> </w:t>
      </w:r>
      <w:r w:rsidRPr="00EE64CB">
        <w:rPr>
          <w:rFonts w:ascii="Times New Roman" w:hAnsi="Times New Roman" w:cs="Times New Roman"/>
        </w:rPr>
        <w:t xml:space="preserve">SCR </w:t>
      </w:r>
      <w:r w:rsidR="00035FC4" w:rsidRPr="00EE64CB">
        <w:rPr>
          <w:rFonts w:ascii="Times New Roman" w:hAnsi="Times New Roman" w:cs="Times New Roman"/>
        </w:rPr>
        <w:t>for submissions to be made by live link.</w:t>
      </w:r>
    </w:p>
    <w:p w:rsidR="00FD26B8" w:rsidRPr="00EE64CB" w:rsidRDefault="00FD26B8" w:rsidP="00FD26B8">
      <w:pPr>
        <w:spacing w:after="0" w:line="360" w:lineRule="auto"/>
        <w:ind w:left="1080"/>
        <w:contextualSpacing/>
        <w:jc w:val="both"/>
        <w:rPr>
          <w:rFonts w:ascii="Times New Roman" w:hAnsi="Times New Roman" w:cs="Times New Roman"/>
        </w:rPr>
      </w:pPr>
    </w:p>
    <w:p w:rsidR="00035FC4" w:rsidRPr="00EE64CB" w:rsidRDefault="00035FC4"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The removal of</w:t>
      </w:r>
      <w:r w:rsidR="006A21B9" w:rsidRPr="00EE64CB">
        <w:rPr>
          <w:rFonts w:ascii="Times New Roman" w:hAnsi="Times New Roman" w:cs="Times New Roman"/>
        </w:rPr>
        <w:t xml:space="preserve"> “special” from “special cause”</w:t>
      </w:r>
      <w:r w:rsidR="006A21B9" w:rsidRPr="00EE64CB">
        <w:rPr>
          <w:rStyle w:val="FootnoteReference"/>
          <w:rFonts w:ascii="Times New Roman" w:hAnsi="Times New Roman" w:cs="Times New Roman"/>
        </w:rPr>
        <w:footnoteReference w:id="1"/>
      </w:r>
      <w:r w:rsidR="006A21B9" w:rsidRPr="00EE64CB">
        <w:rPr>
          <w:rFonts w:ascii="Times New Roman" w:hAnsi="Times New Roman" w:cs="Times New Roman"/>
        </w:rPr>
        <w:t xml:space="preserve"> </w:t>
      </w:r>
      <w:r w:rsidRPr="00EE64CB">
        <w:rPr>
          <w:rFonts w:ascii="Times New Roman" w:hAnsi="Times New Roman" w:cs="Times New Roman"/>
        </w:rPr>
        <w:t xml:space="preserve">was intended to offer some comfort where there was a failure to adhere to the timetable as a result of simple inadvertence which may be regarded by the court as excusable in the relevant circumstances.  It </w:t>
      </w:r>
      <w:r w:rsidR="006A21B9" w:rsidRPr="00EE64CB">
        <w:rPr>
          <w:rFonts w:ascii="Times New Roman" w:hAnsi="Times New Roman" w:cs="Times New Roman"/>
        </w:rPr>
        <w:t xml:space="preserve">does not </w:t>
      </w:r>
      <w:r w:rsidRPr="00EE64CB">
        <w:rPr>
          <w:rFonts w:ascii="Times New Roman" w:hAnsi="Times New Roman" w:cs="Times New Roman"/>
        </w:rPr>
        <w:t xml:space="preserve">reverse the court’s robust approach to such matters.  The approach expressed in the case of </w:t>
      </w:r>
      <w:r w:rsidRPr="00EE64CB">
        <w:rPr>
          <w:rFonts w:ascii="Times New Roman" w:hAnsi="Times New Roman" w:cs="Times New Roman"/>
          <w:i/>
        </w:rPr>
        <w:t>Fiona Smith v Greater Glasgow and Clyde NHS Health Board</w:t>
      </w:r>
      <w:r w:rsidRPr="00EE64CB">
        <w:rPr>
          <w:rFonts w:ascii="Times New Roman" w:hAnsi="Times New Roman" w:cs="Times New Roman"/>
        </w:rPr>
        <w:t xml:space="preserve"> 2014 S.L.T. 137 is adopted by this court.</w:t>
      </w:r>
    </w:p>
    <w:p w:rsidR="006A21B9" w:rsidRPr="00EE64CB" w:rsidRDefault="006A21B9" w:rsidP="006A21B9">
      <w:pPr>
        <w:pStyle w:val="ListParagraph"/>
        <w:rPr>
          <w:rFonts w:ascii="Times New Roman" w:hAnsi="Times New Roman"/>
          <w:sz w:val="22"/>
          <w:szCs w:val="22"/>
        </w:rPr>
      </w:pPr>
    </w:p>
    <w:p w:rsidR="009D3F39" w:rsidRPr="00EE64CB" w:rsidRDefault="006A21B9" w:rsidP="006A21B9">
      <w:pPr>
        <w:numPr>
          <w:ilvl w:val="0"/>
          <w:numId w:val="1"/>
        </w:numPr>
        <w:spacing w:after="0" w:line="360" w:lineRule="auto"/>
        <w:contextualSpacing/>
        <w:jc w:val="both"/>
        <w:rPr>
          <w:rFonts w:ascii="Times New Roman" w:hAnsi="Times New Roman" w:cs="Times New Roman"/>
          <w:i/>
        </w:rPr>
      </w:pPr>
      <w:r w:rsidRPr="00EE64CB">
        <w:rPr>
          <w:rFonts w:ascii="Times New Roman" w:hAnsi="Times New Roman" w:cs="Times New Roman"/>
        </w:rPr>
        <w:t>A motion to vary the timetable to allow an application for a third party notice to be made, even where cause has been shown, may be refused if granting it would endanger the proof diet.</w:t>
      </w:r>
    </w:p>
    <w:p w:rsidR="009D3F39" w:rsidRPr="00EE64CB" w:rsidRDefault="009D3F39" w:rsidP="006A21B9">
      <w:pPr>
        <w:spacing w:after="0" w:line="360" w:lineRule="auto"/>
        <w:contextualSpacing/>
        <w:jc w:val="both"/>
        <w:rPr>
          <w:rFonts w:ascii="Times New Roman" w:hAnsi="Times New Roman" w:cs="Times New Roman"/>
          <w:i/>
        </w:rPr>
      </w:pPr>
    </w:p>
    <w:p w:rsidR="006A21B9" w:rsidRPr="00EE64CB" w:rsidRDefault="006A21B9" w:rsidP="005624DA">
      <w:pPr>
        <w:spacing w:after="0" w:line="360" w:lineRule="auto"/>
        <w:ind w:firstLine="360"/>
        <w:contextualSpacing/>
        <w:jc w:val="both"/>
        <w:rPr>
          <w:rFonts w:ascii="Times New Roman" w:hAnsi="Times New Roman" w:cs="Times New Roman"/>
          <w:i/>
        </w:rPr>
      </w:pPr>
      <w:r w:rsidRPr="00EE64CB">
        <w:rPr>
          <w:rFonts w:ascii="Times New Roman" w:hAnsi="Times New Roman" w:cs="Times New Roman"/>
          <w:i/>
        </w:rPr>
        <w:t>Proof diets</w:t>
      </w:r>
    </w:p>
    <w:p w:rsidR="006A21B9" w:rsidRPr="00EE64CB" w:rsidRDefault="006A21B9" w:rsidP="006A21B9">
      <w:pPr>
        <w:pStyle w:val="ListParagraph"/>
        <w:rPr>
          <w:rFonts w:ascii="Times New Roman" w:hAnsi="Times New Roman"/>
          <w:sz w:val="22"/>
          <w:szCs w:val="22"/>
        </w:rPr>
      </w:pPr>
    </w:p>
    <w:p w:rsidR="00D75470" w:rsidRPr="00EE64CB" w:rsidRDefault="00D75470"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When a timetable is issued in defended actions</w:t>
      </w:r>
      <w:r w:rsidR="00035FC4" w:rsidRPr="00EE64CB">
        <w:rPr>
          <w:rFonts w:ascii="Times New Roman" w:hAnsi="Times New Roman" w:cs="Times New Roman"/>
        </w:rPr>
        <w:t>,</w:t>
      </w:r>
      <w:r w:rsidR="0088753F">
        <w:rPr>
          <w:rFonts w:ascii="Times New Roman" w:hAnsi="Times New Roman" w:cs="Times New Roman"/>
        </w:rPr>
        <w:t xml:space="preserve"> each cause </w:t>
      </w:r>
      <w:r w:rsidRPr="00EE64CB">
        <w:rPr>
          <w:rFonts w:ascii="Times New Roman" w:hAnsi="Times New Roman" w:cs="Times New Roman"/>
        </w:rPr>
        <w:t xml:space="preserve">will ordinarily be allocated to a </w:t>
      </w:r>
      <w:r w:rsidR="0088753F">
        <w:rPr>
          <w:rFonts w:ascii="Times New Roman" w:hAnsi="Times New Roman" w:cs="Times New Roman"/>
        </w:rPr>
        <w:t xml:space="preserve">proof of four days duration </w:t>
      </w:r>
      <w:r w:rsidRPr="00EE64CB">
        <w:rPr>
          <w:rFonts w:ascii="Times New Roman" w:hAnsi="Times New Roman" w:cs="Times New Roman"/>
        </w:rPr>
        <w:t>commencing on the date shown therein.  In ordinary actions</w:t>
      </w:r>
      <w:r w:rsidR="00035FC4" w:rsidRPr="00EE64CB">
        <w:rPr>
          <w:rFonts w:ascii="Times New Roman" w:hAnsi="Times New Roman" w:cs="Times New Roman"/>
        </w:rPr>
        <w:t>,</w:t>
      </w:r>
      <w:r w:rsidRPr="00EE64CB">
        <w:rPr>
          <w:rFonts w:ascii="Times New Roman" w:hAnsi="Times New Roman" w:cs="Times New Roman"/>
        </w:rPr>
        <w:t xml:space="preserve"> that date will be as near as may be within nine months after the lodging of defences.  In summary cause actions</w:t>
      </w:r>
      <w:r w:rsidR="00035FC4" w:rsidRPr="00EE64CB">
        <w:rPr>
          <w:rFonts w:ascii="Times New Roman" w:hAnsi="Times New Roman" w:cs="Times New Roman"/>
        </w:rPr>
        <w:t>,</w:t>
      </w:r>
      <w:r w:rsidRPr="00EE64CB">
        <w:rPr>
          <w:rFonts w:ascii="Times New Roman" w:hAnsi="Times New Roman" w:cs="Times New Roman"/>
        </w:rPr>
        <w:t xml:space="preserve"> the date will be as near as may be within five months from the </w:t>
      </w:r>
      <w:r w:rsidRPr="00EE64CB">
        <w:rPr>
          <w:rFonts w:ascii="Times New Roman" w:hAnsi="Times New Roman" w:cs="Times New Roman"/>
        </w:rPr>
        <w:lastRenderedPageBreak/>
        <w:t xml:space="preserve">lodging of the Form 10a.  </w:t>
      </w:r>
      <w:r w:rsidR="0088753F">
        <w:rPr>
          <w:rFonts w:ascii="Times New Roman" w:hAnsi="Times New Roman" w:cs="Times New Roman"/>
        </w:rPr>
        <w:t xml:space="preserve">Proofs </w:t>
      </w:r>
      <w:r w:rsidRPr="00EE64CB">
        <w:rPr>
          <w:rFonts w:ascii="Times New Roman" w:hAnsi="Times New Roman" w:cs="Times New Roman"/>
        </w:rPr>
        <w:t>will ordinarily</w:t>
      </w:r>
      <w:r w:rsidR="0088753F">
        <w:rPr>
          <w:rFonts w:ascii="Times New Roman" w:hAnsi="Times New Roman" w:cs="Times New Roman"/>
        </w:rPr>
        <w:t xml:space="preserve"> commence on the Tuesday of a proof week</w:t>
      </w:r>
      <w:r w:rsidRPr="00EE64CB">
        <w:rPr>
          <w:rFonts w:ascii="Times New Roman" w:hAnsi="Times New Roman" w:cs="Times New Roman"/>
        </w:rPr>
        <w:t xml:space="preserve"> with each Monday being allocated to procedural business.</w:t>
      </w:r>
    </w:p>
    <w:p w:rsidR="00D75470" w:rsidRPr="00EE64CB" w:rsidRDefault="00D75470" w:rsidP="00D75470">
      <w:pPr>
        <w:spacing w:line="360" w:lineRule="auto"/>
        <w:ind w:left="1080"/>
        <w:jc w:val="both"/>
        <w:rPr>
          <w:rFonts w:ascii="Times New Roman" w:hAnsi="Times New Roman" w:cs="Times New Roman"/>
        </w:rPr>
      </w:pPr>
    </w:p>
    <w:p w:rsidR="00D75470" w:rsidRPr="00EE64CB" w:rsidRDefault="00035FC4" w:rsidP="00D75470">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A</w:t>
      </w:r>
      <w:r w:rsidR="00D75470" w:rsidRPr="00EE64CB">
        <w:rPr>
          <w:rFonts w:ascii="Times New Roman" w:hAnsi="Times New Roman" w:cs="Times New Roman"/>
        </w:rPr>
        <w:t xml:space="preserve"> diet of proof will not be assigned until, in an ordinary action, a certified record or, in a summary cause action, a certified adjusted statement of claim is lodged</w:t>
      </w:r>
      <w:r w:rsidRPr="00EE64CB">
        <w:rPr>
          <w:rFonts w:ascii="Times New Roman" w:hAnsi="Times New Roman" w:cs="Times New Roman"/>
        </w:rPr>
        <w:t>,</w:t>
      </w:r>
      <w:r w:rsidR="00D75470" w:rsidRPr="00EE64CB">
        <w:rPr>
          <w:rFonts w:ascii="Times New Roman" w:hAnsi="Times New Roman" w:cs="Times New Roman"/>
        </w:rPr>
        <w:t xml:space="preserve"> together with a motion or incidental application, as appropriate, in which the form and length of further procedure is craved.</w:t>
      </w:r>
    </w:p>
    <w:p w:rsidR="001D1ACA" w:rsidRPr="00EE64CB" w:rsidRDefault="001D1ACA" w:rsidP="001D1ACA">
      <w:pPr>
        <w:pStyle w:val="ListParagraph"/>
        <w:rPr>
          <w:rFonts w:ascii="Times New Roman" w:hAnsi="Times New Roman"/>
          <w:sz w:val="22"/>
          <w:szCs w:val="22"/>
        </w:rPr>
      </w:pPr>
    </w:p>
    <w:p w:rsidR="00D75470" w:rsidRPr="00EE64CB" w:rsidRDefault="00A75C37" w:rsidP="006A21B9">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Parties are expected to keep the likely duration of the proof under active review</w:t>
      </w:r>
      <w:r w:rsidR="00DC5FDB">
        <w:rPr>
          <w:rFonts w:ascii="Times New Roman" w:hAnsi="Times New Roman" w:cs="Times New Roman"/>
        </w:rPr>
        <w:t>.</w:t>
      </w:r>
      <w:r>
        <w:rPr>
          <w:rFonts w:ascii="Times New Roman" w:hAnsi="Times New Roman" w:cs="Times New Roman"/>
        </w:rPr>
        <w:t xml:space="preserve"> </w:t>
      </w:r>
      <w:r w:rsidR="00D75470" w:rsidRPr="00EE64CB">
        <w:rPr>
          <w:rFonts w:ascii="Times New Roman" w:hAnsi="Times New Roman" w:cs="Times New Roman"/>
        </w:rPr>
        <w:t xml:space="preserve"> </w:t>
      </w:r>
      <w:r w:rsidR="00DC5FDB">
        <w:rPr>
          <w:rFonts w:ascii="Times New Roman" w:hAnsi="Times New Roman" w:cs="Times New Roman"/>
        </w:rPr>
        <w:t>W</w:t>
      </w:r>
      <w:r w:rsidR="00D75470" w:rsidRPr="00EE64CB">
        <w:rPr>
          <w:rFonts w:ascii="Times New Roman" w:hAnsi="Times New Roman" w:cs="Times New Roman"/>
        </w:rPr>
        <w:t xml:space="preserve">here it is anticipated that proof will require more </w:t>
      </w:r>
      <w:r>
        <w:rPr>
          <w:rFonts w:ascii="Times New Roman" w:hAnsi="Times New Roman" w:cs="Times New Roman"/>
        </w:rPr>
        <w:t xml:space="preserve">(or less) </w:t>
      </w:r>
      <w:r w:rsidR="00D75470" w:rsidRPr="00EE64CB">
        <w:rPr>
          <w:rFonts w:ascii="Times New Roman" w:hAnsi="Times New Roman" w:cs="Times New Roman"/>
        </w:rPr>
        <w:t xml:space="preserve">time than </w:t>
      </w:r>
      <w:r w:rsidR="00DC5FDB">
        <w:rPr>
          <w:rFonts w:ascii="Times New Roman" w:hAnsi="Times New Roman" w:cs="Times New Roman"/>
        </w:rPr>
        <w:t xml:space="preserve">the court has allowed in the initial allocation </w:t>
      </w:r>
      <w:r w:rsidR="004C3F23">
        <w:rPr>
          <w:rFonts w:ascii="Times New Roman" w:hAnsi="Times New Roman" w:cs="Times New Roman"/>
        </w:rPr>
        <w:t xml:space="preserve">parties </w:t>
      </w:r>
      <w:r w:rsidR="00D75470" w:rsidRPr="00EE64CB">
        <w:rPr>
          <w:rFonts w:ascii="Times New Roman" w:hAnsi="Times New Roman" w:cs="Times New Roman"/>
        </w:rPr>
        <w:t xml:space="preserve">should </w:t>
      </w:r>
      <w:r w:rsidR="00DC5FDB">
        <w:rPr>
          <w:rFonts w:ascii="Times New Roman" w:hAnsi="Times New Roman" w:cs="Times New Roman"/>
        </w:rPr>
        <w:t xml:space="preserve">inform </w:t>
      </w:r>
      <w:r w:rsidR="00D75470" w:rsidRPr="00EE64CB">
        <w:rPr>
          <w:rFonts w:ascii="Times New Roman" w:hAnsi="Times New Roman" w:cs="Times New Roman"/>
        </w:rPr>
        <w:t xml:space="preserve">the </w:t>
      </w:r>
      <w:r w:rsidR="00DC5FDB">
        <w:rPr>
          <w:rFonts w:ascii="Times New Roman" w:hAnsi="Times New Roman" w:cs="Times New Roman"/>
        </w:rPr>
        <w:t>court</w:t>
      </w:r>
      <w:r w:rsidR="00D75470" w:rsidRPr="00EE64CB">
        <w:rPr>
          <w:rFonts w:ascii="Times New Roman" w:hAnsi="Times New Roman" w:cs="Times New Roman"/>
        </w:rPr>
        <w:t xml:space="preserve"> at the earliest opportunity so that the case might be brought to the attention of one of the PI sheriffs with a view to identifying appropriate alternative dates and further procedure.</w:t>
      </w:r>
    </w:p>
    <w:p w:rsidR="00D75470" w:rsidRPr="00EE64CB" w:rsidRDefault="00D75470" w:rsidP="00D75470">
      <w:pPr>
        <w:spacing w:line="360" w:lineRule="auto"/>
        <w:ind w:left="360"/>
        <w:jc w:val="both"/>
        <w:rPr>
          <w:rFonts w:ascii="Times New Roman" w:hAnsi="Times New Roman" w:cs="Times New Roman"/>
        </w:rPr>
      </w:pPr>
    </w:p>
    <w:p w:rsidR="00D75470" w:rsidRPr="00EE64CB" w:rsidRDefault="00D75470" w:rsidP="009D3F39">
      <w:pPr>
        <w:spacing w:line="360" w:lineRule="auto"/>
        <w:ind w:left="360"/>
        <w:jc w:val="both"/>
        <w:rPr>
          <w:rFonts w:ascii="Times New Roman" w:hAnsi="Times New Roman" w:cs="Times New Roman"/>
          <w:b/>
        </w:rPr>
      </w:pPr>
      <w:r w:rsidRPr="00EE64CB">
        <w:rPr>
          <w:rFonts w:ascii="Times New Roman" w:hAnsi="Times New Roman" w:cs="Times New Roman"/>
          <w:b/>
        </w:rPr>
        <w:t>Part 3: Motion business by email</w:t>
      </w:r>
      <w:r w:rsidR="00EC5713" w:rsidRPr="00EE64CB">
        <w:rPr>
          <w:rFonts w:ascii="Times New Roman" w:hAnsi="Times New Roman" w:cs="Times New Roman"/>
          <w:b/>
        </w:rPr>
        <w:t>: Chapter 15A</w:t>
      </w:r>
      <w:r w:rsidR="004C3F23" w:rsidRPr="004C3F23">
        <w:rPr>
          <w:rFonts w:ascii="Times New Roman" w:hAnsi="Times New Roman" w:cs="Times New Roman"/>
          <w:b/>
        </w:rPr>
        <w:t xml:space="preserve"> </w:t>
      </w:r>
      <w:r w:rsidR="004C3F23" w:rsidRPr="00EE64CB">
        <w:rPr>
          <w:rFonts w:ascii="Times New Roman" w:hAnsi="Times New Roman" w:cs="Times New Roman"/>
          <w:b/>
        </w:rPr>
        <w:t>OCR</w:t>
      </w:r>
    </w:p>
    <w:p w:rsidR="00066B49" w:rsidRPr="00EE64CB" w:rsidRDefault="00066B49" w:rsidP="009D3F39">
      <w:pPr>
        <w:spacing w:line="360" w:lineRule="auto"/>
        <w:ind w:left="360"/>
        <w:jc w:val="both"/>
        <w:rPr>
          <w:rFonts w:ascii="Times New Roman" w:hAnsi="Times New Roman" w:cs="Times New Roman"/>
          <w:i/>
        </w:rPr>
      </w:pPr>
      <w:r w:rsidRPr="00EE64CB">
        <w:rPr>
          <w:rFonts w:ascii="Times New Roman" w:hAnsi="Times New Roman" w:cs="Times New Roman"/>
          <w:i/>
        </w:rPr>
        <w:t>Scope</w:t>
      </w:r>
    </w:p>
    <w:p w:rsidR="00066B49" w:rsidRPr="00EE64CB" w:rsidRDefault="009D3F39" w:rsidP="00D75470">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The </w:t>
      </w:r>
      <w:r w:rsidR="00D75470" w:rsidRPr="00EE64CB">
        <w:rPr>
          <w:rFonts w:ascii="Times New Roman" w:hAnsi="Times New Roman" w:cs="Times New Roman"/>
        </w:rPr>
        <w:t xml:space="preserve">following guidance </w:t>
      </w:r>
      <w:r w:rsidRPr="00EE64CB">
        <w:rPr>
          <w:rFonts w:ascii="Times New Roman" w:hAnsi="Times New Roman" w:cs="Times New Roman"/>
        </w:rPr>
        <w:t xml:space="preserve">applies to </w:t>
      </w:r>
      <w:r w:rsidR="00EC5713" w:rsidRPr="00EE64CB">
        <w:rPr>
          <w:rFonts w:ascii="Times New Roman" w:hAnsi="Times New Roman" w:cs="Times New Roman"/>
        </w:rPr>
        <w:t>the procedure for intimating, consenting to or opposing motions</w:t>
      </w:r>
      <w:r w:rsidR="00D75470" w:rsidRPr="00EE64CB">
        <w:rPr>
          <w:rFonts w:ascii="Times New Roman" w:hAnsi="Times New Roman" w:cs="Times New Roman"/>
        </w:rPr>
        <w:t xml:space="preserve"> by email</w:t>
      </w:r>
      <w:r w:rsidR="00EC5713" w:rsidRPr="00EE64CB">
        <w:rPr>
          <w:rFonts w:ascii="Times New Roman" w:hAnsi="Times New Roman" w:cs="Times New Roman"/>
        </w:rPr>
        <w:t xml:space="preserve"> in accordance with Chapter 15A (“transacting E-motion business”). </w:t>
      </w:r>
      <w:r w:rsidR="00CB185A">
        <w:rPr>
          <w:rFonts w:ascii="Times New Roman" w:hAnsi="Times New Roman" w:cs="Times New Roman"/>
        </w:rPr>
        <w:t xml:space="preserve"> </w:t>
      </w:r>
      <w:r w:rsidR="00D75470" w:rsidRPr="00EE64CB">
        <w:rPr>
          <w:rFonts w:ascii="Times New Roman" w:hAnsi="Times New Roman" w:cs="Times New Roman"/>
        </w:rPr>
        <w:t>Chapter 15A applies where each party to such an action has provided to the sheriff clerk an email address for the purpose of transacting motion business.</w:t>
      </w:r>
    </w:p>
    <w:p w:rsidR="00066B49" w:rsidRPr="00EE64CB" w:rsidRDefault="00066B49" w:rsidP="00066B49">
      <w:pPr>
        <w:spacing w:after="0" w:line="360" w:lineRule="auto"/>
        <w:ind w:left="1080"/>
        <w:contextualSpacing/>
        <w:jc w:val="both"/>
        <w:rPr>
          <w:rFonts w:ascii="Times New Roman" w:hAnsi="Times New Roman" w:cs="Times New Roman"/>
        </w:rPr>
      </w:pPr>
    </w:p>
    <w:p w:rsidR="00D75470" w:rsidRPr="00EE64CB" w:rsidRDefault="00D75470" w:rsidP="00D75470">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This Part of the Practice Note does not concern summary cause actions.  Chapter 15A only applies to personal injuries actions under Part A1 of Chapter 36 OCR.</w:t>
      </w:r>
    </w:p>
    <w:p w:rsidR="00066B49" w:rsidRPr="00EE64CB" w:rsidRDefault="00066B49" w:rsidP="00066B49">
      <w:pPr>
        <w:pStyle w:val="ListParagraph"/>
        <w:rPr>
          <w:rFonts w:ascii="Times New Roman" w:hAnsi="Times New Roman"/>
          <w:sz w:val="22"/>
          <w:szCs w:val="22"/>
        </w:rPr>
      </w:pPr>
    </w:p>
    <w:p w:rsidR="00066B49" w:rsidRPr="00EE64CB" w:rsidRDefault="00066B49" w:rsidP="00066B49">
      <w:pPr>
        <w:spacing w:after="0" w:line="360" w:lineRule="auto"/>
        <w:ind w:firstLine="360"/>
        <w:contextualSpacing/>
        <w:jc w:val="both"/>
        <w:rPr>
          <w:rFonts w:ascii="Times New Roman" w:hAnsi="Times New Roman" w:cs="Times New Roman"/>
          <w:i/>
        </w:rPr>
      </w:pPr>
      <w:r w:rsidRPr="00EE64CB">
        <w:rPr>
          <w:rFonts w:ascii="Times New Roman" w:hAnsi="Times New Roman" w:cs="Times New Roman"/>
          <w:i/>
        </w:rPr>
        <w:t>Email addresses</w:t>
      </w:r>
    </w:p>
    <w:p w:rsidR="005F094E" w:rsidRPr="00EE64CB" w:rsidRDefault="005F094E" w:rsidP="005F094E">
      <w:pPr>
        <w:pStyle w:val="ListParagraph"/>
        <w:rPr>
          <w:rFonts w:ascii="Times New Roman" w:hAnsi="Times New Roman"/>
          <w:sz w:val="22"/>
          <w:szCs w:val="22"/>
        </w:rPr>
      </w:pPr>
    </w:p>
    <w:p w:rsidR="00066B49" w:rsidRPr="00EE64CB" w:rsidRDefault="00D75470" w:rsidP="00D75470">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An email address which is provided by a party or </w:t>
      </w:r>
      <w:r w:rsidR="00EC5713" w:rsidRPr="00EE64CB">
        <w:rPr>
          <w:rFonts w:ascii="Times New Roman" w:hAnsi="Times New Roman" w:cs="Times New Roman"/>
        </w:rPr>
        <w:t>a</w:t>
      </w:r>
      <w:r w:rsidR="00974585">
        <w:rPr>
          <w:rFonts w:ascii="Times New Roman" w:hAnsi="Times New Roman" w:cs="Times New Roman"/>
        </w:rPr>
        <w:t>n</w:t>
      </w:r>
      <w:r w:rsidR="00EC5713" w:rsidRPr="00EE64CB">
        <w:rPr>
          <w:rFonts w:ascii="Times New Roman" w:hAnsi="Times New Roman" w:cs="Times New Roman"/>
        </w:rPr>
        <w:t xml:space="preserve"> </w:t>
      </w:r>
      <w:r w:rsidR="004C3F23">
        <w:rPr>
          <w:rFonts w:ascii="Times New Roman" w:hAnsi="Times New Roman" w:cs="Times New Roman"/>
        </w:rPr>
        <w:t>agent</w:t>
      </w:r>
      <w:r w:rsidR="00EC5713" w:rsidRPr="00EE64CB">
        <w:rPr>
          <w:rFonts w:ascii="Times New Roman" w:hAnsi="Times New Roman" w:cs="Times New Roman"/>
        </w:rPr>
        <w:t xml:space="preserve"> </w:t>
      </w:r>
      <w:r w:rsidRPr="00EE64CB">
        <w:rPr>
          <w:rFonts w:ascii="Times New Roman" w:hAnsi="Times New Roman" w:cs="Times New Roman"/>
        </w:rPr>
        <w:t xml:space="preserve">for the purpose of </w:t>
      </w:r>
      <w:r w:rsidR="00EC5713" w:rsidRPr="00EE64CB">
        <w:rPr>
          <w:rFonts w:ascii="Times New Roman" w:hAnsi="Times New Roman" w:cs="Times New Roman"/>
        </w:rPr>
        <w:t xml:space="preserve">transacting E-motion business </w:t>
      </w:r>
      <w:r w:rsidRPr="00EE64CB">
        <w:rPr>
          <w:rFonts w:ascii="Times New Roman" w:hAnsi="Times New Roman" w:cs="Times New Roman"/>
        </w:rPr>
        <w:t xml:space="preserve">must be in regular use.  </w:t>
      </w:r>
      <w:r w:rsidR="005F094E" w:rsidRPr="00EE64CB">
        <w:rPr>
          <w:rFonts w:ascii="Times New Roman" w:hAnsi="Times New Roman" w:cs="Times New Roman"/>
        </w:rPr>
        <w:t xml:space="preserve">An </w:t>
      </w:r>
      <w:r w:rsidRPr="00EE64CB">
        <w:rPr>
          <w:rFonts w:ascii="Times New Roman" w:hAnsi="Times New Roman" w:cs="Times New Roman"/>
        </w:rPr>
        <w:t xml:space="preserve">email address for this purpose </w:t>
      </w:r>
      <w:r w:rsidR="005F094E" w:rsidRPr="00EE64CB">
        <w:rPr>
          <w:rFonts w:ascii="Times New Roman" w:hAnsi="Times New Roman" w:cs="Times New Roman"/>
        </w:rPr>
        <w:t>must be made to the sheriff clerk in writing.</w:t>
      </w:r>
      <w:r w:rsidRPr="00EE64CB">
        <w:rPr>
          <w:rFonts w:ascii="Times New Roman" w:hAnsi="Times New Roman" w:cs="Times New Roman"/>
        </w:rPr>
        <w:t xml:space="preserve">  Any declaration by an agent that they do not have suitable facilities for the purpose of transacting</w:t>
      </w:r>
      <w:r w:rsidR="004C3F23">
        <w:rPr>
          <w:rFonts w:ascii="Times New Roman" w:hAnsi="Times New Roman" w:cs="Times New Roman"/>
        </w:rPr>
        <w:t xml:space="preserve"> E-</w:t>
      </w:r>
      <w:r w:rsidR="005F094E" w:rsidRPr="00EE64CB">
        <w:rPr>
          <w:rFonts w:ascii="Times New Roman" w:hAnsi="Times New Roman" w:cs="Times New Roman"/>
        </w:rPr>
        <w:t>motion business should also be made</w:t>
      </w:r>
      <w:r w:rsidRPr="00EE64CB">
        <w:rPr>
          <w:rFonts w:ascii="Times New Roman" w:hAnsi="Times New Roman" w:cs="Times New Roman"/>
        </w:rPr>
        <w:t xml:space="preserve"> to the sheriff clerk</w:t>
      </w:r>
      <w:r w:rsidR="005F094E" w:rsidRPr="00EE64CB">
        <w:rPr>
          <w:rFonts w:ascii="Times New Roman" w:hAnsi="Times New Roman" w:cs="Times New Roman"/>
        </w:rPr>
        <w:t xml:space="preserve"> in writin</w:t>
      </w:r>
      <w:r w:rsidR="00066B49" w:rsidRPr="00EE64CB">
        <w:rPr>
          <w:rFonts w:ascii="Times New Roman" w:hAnsi="Times New Roman" w:cs="Times New Roman"/>
        </w:rPr>
        <w:t>g.</w:t>
      </w:r>
    </w:p>
    <w:p w:rsidR="00066B49" w:rsidRPr="00EE64CB" w:rsidRDefault="00066B49" w:rsidP="00066B49">
      <w:pPr>
        <w:spacing w:after="0" w:line="360" w:lineRule="auto"/>
        <w:ind w:left="1080"/>
        <w:contextualSpacing/>
        <w:jc w:val="both"/>
        <w:rPr>
          <w:rFonts w:ascii="Times New Roman" w:hAnsi="Times New Roman" w:cs="Times New Roman"/>
        </w:rPr>
      </w:pPr>
    </w:p>
    <w:p w:rsidR="00066B49" w:rsidRPr="00EE64CB" w:rsidRDefault="00D75470" w:rsidP="00D75470">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T</w:t>
      </w:r>
      <w:r w:rsidR="005F094E" w:rsidRPr="00EE64CB">
        <w:rPr>
          <w:rFonts w:ascii="Times New Roman" w:hAnsi="Times New Roman" w:cs="Times New Roman"/>
        </w:rPr>
        <w:t>he sheriff c</w:t>
      </w:r>
      <w:r w:rsidR="00066B49" w:rsidRPr="00EE64CB">
        <w:rPr>
          <w:rFonts w:ascii="Times New Roman" w:hAnsi="Times New Roman" w:cs="Times New Roman"/>
        </w:rPr>
        <w:t xml:space="preserve">lerk will maintain </w:t>
      </w:r>
      <w:r w:rsidR="005F094E" w:rsidRPr="00EE64CB">
        <w:rPr>
          <w:rFonts w:ascii="Times New Roman" w:hAnsi="Times New Roman" w:cs="Times New Roman"/>
        </w:rPr>
        <w:t xml:space="preserve">lists, both of which will be published on the Scottish Courts and Tribunals Service website </w:t>
      </w:r>
      <w:r w:rsidR="00066B49" w:rsidRPr="00EE64CB">
        <w:rPr>
          <w:rFonts w:ascii="Times New Roman" w:hAnsi="Times New Roman" w:cs="Times New Roman"/>
        </w:rPr>
        <w:t>of:</w:t>
      </w:r>
    </w:p>
    <w:p w:rsidR="00066B49" w:rsidRPr="00EE64CB" w:rsidRDefault="00066B49" w:rsidP="00066B49">
      <w:pPr>
        <w:pStyle w:val="ListParagraph"/>
        <w:rPr>
          <w:rFonts w:ascii="Times New Roman" w:hAnsi="Times New Roman"/>
          <w:sz w:val="22"/>
          <w:szCs w:val="22"/>
        </w:rPr>
      </w:pPr>
    </w:p>
    <w:p w:rsidR="00066B49" w:rsidRPr="00EE64CB" w:rsidRDefault="00D75470" w:rsidP="00066B49">
      <w:pPr>
        <w:numPr>
          <w:ilvl w:val="1"/>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all email addresses provided for </w:t>
      </w:r>
      <w:r w:rsidR="005F094E" w:rsidRPr="00EE64CB">
        <w:rPr>
          <w:rFonts w:ascii="Times New Roman" w:hAnsi="Times New Roman" w:cs="Times New Roman"/>
        </w:rPr>
        <w:t xml:space="preserve">the </w:t>
      </w:r>
      <w:r w:rsidRPr="00EE64CB">
        <w:rPr>
          <w:rFonts w:ascii="Times New Roman" w:hAnsi="Times New Roman" w:cs="Times New Roman"/>
        </w:rPr>
        <w:t xml:space="preserve">purpose </w:t>
      </w:r>
      <w:r w:rsidR="005F094E" w:rsidRPr="00EE64CB">
        <w:rPr>
          <w:rFonts w:ascii="Times New Roman" w:hAnsi="Times New Roman" w:cs="Times New Roman"/>
        </w:rPr>
        <w:t>of transacting E-motion business and</w:t>
      </w:r>
    </w:p>
    <w:p w:rsidR="00D75470" w:rsidRPr="00EE64CB" w:rsidRDefault="005F094E" w:rsidP="00066B49">
      <w:pPr>
        <w:numPr>
          <w:ilvl w:val="1"/>
          <w:numId w:val="1"/>
        </w:numPr>
        <w:spacing w:after="0" w:line="360" w:lineRule="auto"/>
        <w:contextualSpacing/>
        <w:jc w:val="both"/>
        <w:rPr>
          <w:rFonts w:ascii="Times New Roman" w:hAnsi="Times New Roman" w:cs="Times New Roman"/>
        </w:rPr>
      </w:pPr>
      <w:proofErr w:type="gramStart"/>
      <w:r w:rsidRPr="00EE64CB">
        <w:rPr>
          <w:rFonts w:ascii="Times New Roman" w:hAnsi="Times New Roman" w:cs="Times New Roman"/>
        </w:rPr>
        <w:lastRenderedPageBreak/>
        <w:t>those</w:t>
      </w:r>
      <w:proofErr w:type="gramEnd"/>
      <w:r w:rsidRPr="00EE64CB">
        <w:rPr>
          <w:rFonts w:ascii="Times New Roman" w:hAnsi="Times New Roman" w:cs="Times New Roman"/>
        </w:rPr>
        <w:t xml:space="preserve"> </w:t>
      </w:r>
      <w:r w:rsidR="00565DFB">
        <w:rPr>
          <w:rFonts w:ascii="Times New Roman" w:hAnsi="Times New Roman" w:cs="Times New Roman"/>
        </w:rPr>
        <w:t>agents</w:t>
      </w:r>
      <w:r w:rsidRPr="00EE64CB">
        <w:rPr>
          <w:rFonts w:ascii="Times New Roman" w:hAnsi="Times New Roman" w:cs="Times New Roman"/>
        </w:rPr>
        <w:t xml:space="preserve"> who have made a declaration that they do not have suitable facilities for the purpose of transacting E-motion business.</w:t>
      </w:r>
    </w:p>
    <w:p w:rsidR="005F094E" w:rsidRPr="00EE64CB" w:rsidRDefault="005F094E" w:rsidP="005F094E">
      <w:pPr>
        <w:pStyle w:val="ListParagraph"/>
        <w:rPr>
          <w:rFonts w:ascii="Times New Roman" w:hAnsi="Times New Roman"/>
          <w:sz w:val="22"/>
          <w:szCs w:val="22"/>
        </w:rPr>
      </w:pPr>
    </w:p>
    <w:p w:rsidR="00E74229" w:rsidRPr="00EE64CB" w:rsidRDefault="00E74229" w:rsidP="00E74229">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A party or an agent may amend or withdraw an email address provided for the purpose of transacting </w:t>
      </w:r>
      <w:r w:rsidR="004C3F23">
        <w:rPr>
          <w:rFonts w:ascii="Times New Roman" w:hAnsi="Times New Roman" w:cs="Times New Roman"/>
        </w:rPr>
        <w:t>E-</w:t>
      </w:r>
      <w:r w:rsidRPr="00EE64CB">
        <w:rPr>
          <w:rFonts w:ascii="Times New Roman" w:hAnsi="Times New Roman" w:cs="Times New Roman"/>
        </w:rPr>
        <w:t>motion business by sending a notice in writing to the sheriff clerk.  Upon receipt of such a notice, the sheriff clerk will arrange to amend the email address on the list published on the Scottish Courts and Tribunals Service website or remove the email address from that list as soon as possible.</w:t>
      </w:r>
    </w:p>
    <w:p w:rsidR="00E74229" w:rsidRPr="00EE64CB" w:rsidRDefault="00E74229" w:rsidP="00E74229">
      <w:pPr>
        <w:spacing w:after="0" w:line="360" w:lineRule="auto"/>
        <w:ind w:left="1080"/>
        <w:contextualSpacing/>
        <w:jc w:val="both"/>
        <w:rPr>
          <w:rFonts w:ascii="Times New Roman" w:hAnsi="Times New Roman" w:cs="Times New Roman"/>
        </w:rPr>
      </w:pPr>
    </w:p>
    <w:p w:rsidR="00066B49" w:rsidRPr="00EE64CB" w:rsidRDefault="00D75470"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Where, in the case of </w:t>
      </w:r>
      <w:r w:rsidR="00066B49" w:rsidRPr="00EE64CB">
        <w:rPr>
          <w:rFonts w:ascii="Times New Roman" w:hAnsi="Times New Roman" w:cs="Times New Roman"/>
        </w:rPr>
        <w:t>a</w:t>
      </w:r>
      <w:r w:rsidR="004C3F23">
        <w:rPr>
          <w:rFonts w:ascii="Times New Roman" w:hAnsi="Times New Roman" w:cs="Times New Roman"/>
        </w:rPr>
        <w:t xml:space="preserve">n agent </w:t>
      </w:r>
      <w:r w:rsidR="00066B49" w:rsidRPr="00EE64CB">
        <w:rPr>
          <w:rFonts w:ascii="Times New Roman" w:hAnsi="Times New Roman" w:cs="Times New Roman"/>
        </w:rPr>
        <w:t xml:space="preserve">for </w:t>
      </w:r>
      <w:r w:rsidRPr="00EE64CB">
        <w:rPr>
          <w:rFonts w:ascii="Times New Roman" w:hAnsi="Times New Roman" w:cs="Times New Roman"/>
        </w:rPr>
        <w:t>a receiving party, the identity and separate email address of a fee earner or other person wh</w:t>
      </w:r>
      <w:r w:rsidR="00066B49" w:rsidRPr="00EE64CB">
        <w:rPr>
          <w:rFonts w:ascii="Times New Roman" w:hAnsi="Times New Roman" w:cs="Times New Roman"/>
        </w:rPr>
        <w:t xml:space="preserve">o is handling the matter for that </w:t>
      </w:r>
      <w:r w:rsidR="004C3F23">
        <w:rPr>
          <w:rFonts w:ascii="Times New Roman" w:hAnsi="Times New Roman" w:cs="Times New Roman"/>
        </w:rPr>
        <w:t xml:space="preserve">agent </w:t>
      </w:r>
      <w:r w:rsidRPr="00EE64CB">
        <w:rPr>
          <w:rFonts w:ascii="Times New Roman" w:hAnsi="Times New Roman" w:cs="Times New Roman"/>
        </w:rPr>
        <w:t xml:space="preserve">is known, the lodging party should send any intimation required under Chapter 15A to that separate email address at the same time as sending it to the </w:t>
      </w:r>
      <w:r w:rsidR="00066B49" w:rsidRPr="00EE64CB">
        <w:rPr>
          <w:rFonts w:ascii="Times New Roman" w:hAnsi="Times New Roman" w:cs="Times New Roman"/>
        </w:rPr>
        <w:t xml:space="preserve">email address </w:t>
      </w:r>
      <w:r w:rsidRPr="00EE64CB">
        <w:rPr>
          <w:rFonts w:ascii="Times New Roman" w:hAnsi="Times New Roman" w:cs="Times New Roman"/>
        </w:rPr>
        <w:t>provided</w:t>
      </w:r>
      <w:r w:rsidR="00066B49" w:rsidRPr="00EE64CB">
        <w:rPr>
          <w:rFonts w:ascii="Times New Roman" w:hAnsi="Times New Roman" w:cs="Times New Roman"/>
        </w:rPr>
        <w:t xml:space="preserve"> by the </w:t>
      </w:r>
      <w:r w:rsidR="004C3F23">
        <w:rPr>
          <w:rFonts w:ascii="Times New Roman" w:hAnsi="Times New Roman" w:cs="Times New Roman"/>
        </w:rPr>
        <w:t>agent</w:t>
      </w:r>
      <w:r w:rsidR="00066B49" w:rsidRPr="00EE64CB">
        <w:rPr>
          <w:rFonts w:ascii="Times New Roman" w:hAnsi="Times New Roman" w:cs="Times New Roman"/>
        </w:rPr>
        <w:t>.</w:t>
      </w:r>
    </w:p>
    <w:p w:rsidR="00066B49" w:rsidRPr="00EE64CB" w:rsidRDefault="00066B49" w:rsidP="00066B49">
      <w:pPr>
        <w:spacing w:after="0" w:line="360" w:lineRule="auto"/>
        <w:ind w:left="360"/>
        <w:contextualSpacing/>
        <w:jc w:val="both"/>
        <w:rPr>
          <w:rFonts w:ascii="Times New Roman" w:hAnsi="Times New Roman" w:cs="Times New Roman"/>
        </w:rPr>
      </w:pPr>
    </w:p>
    <w:p w:rsidR="00066B49" w:rsidRPr="00EE64CB" w:rsidRDefault="00066B49" w:rsidP="00066B49">
      <w:pPr>
        <w:spacing w:after="0" w:line="360" w:lineRule="auto"/>
        <w:ind w:left="360"/>
        <w:contextualSpacing/>
        <w:jc w:val="both"/>
        <w:rPr>
          <w:rFonts w:ascii="Times New Roman" w:hAnsi="Times New Roman" w:cs="Times New Roman"/>
          <w:i/>
        </w:rPr>
      </w:pPr>
      <w:r w:rsidRPr="00EE64CB">
        <w:rPr>
          <w:rFonts w:ascii="Times New Roman" w:hAnsi="Times New Roman" w:cs="Times New Roman"/>
          <w:i/>
        </w:rPr>
        <w:t>Interlocutors</w:t>
      </w:r>
    </w:p>
    <w:p w:rsidR="00066B49" w:rsidRPr="00EE64CB" w:rsidRDefault="00066B49" w:rsidP="00066B49">
      <w:pPr>
        <w:pStyle w:val="ListParagraph"/>
        <w:rPr>
          <w:rFonts w:ascii="Times New Roman" w:hAnsi="Times New Roman"/>
          <w:sz w:val="22"/>
          <w:szCs w:val="22"/>
        </w:rPr>
      </w:pPr>
    </w:p>
    <w:p w:rsidR="008622CE" w:rsidRPr="00EE64CB" w:rsidRDefault="008622CE"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Once a motion has been determined, all interlocutors will be sent to the </w:t>
      </w:r>
      <w:r w:rsidR="00D75470" w:rsidRPr="00EE64CB">
        <w:rPr>
          <w:rFonts w:ascii="Times New Roman" w:hAnsi="Times New Roman" w:cs="Times New Roman"/>
        </w:rPr>
        <w:t xml:space="preserve">email address </w:t>
      </w:r>
      <w:r w:rsidRPr="00EE64CB">
        <w:rPr>
          <w:rFonts w:ascii="Times New Roman" w:hAnsi="Times New Roman" w:cs="Times New Roman"/>
        </w:rPr>
        <w:t xml:space="preserve">provided by a party or </w:t>
      </w:r>
      <w:r w:rsidR="004C3F23">
        <w:rPr>
          <w:rFonts w:ascii="Times New Roman" w:hAnsi="Times New Roman" w:cs="Times New Roman"/>
        </w:rPr>
        <w:t>agent</w:t>
      </w:r>
      <w:r w:rsidRPr="00EE64CB">
        <w:rPr>
          <w:rFonts w:ascii="Times New Roman" w:hAnsi="Times New Roman" w:cs="Times New Roman"/>
        </w:rPr>
        <w:t xml:space="preserve"> </w:t>
      </w:r>
      <w:r w:rsidR="00D75470" w:rsidRPr="00EE64CB">
        <w:rPr>
          <w:rFonts w:ascii="Times New Roman" w:hAnsi="Times New Roman" w:cs="Times New Roman"/>
        </w:rPr>
        <w:t xml:space="preserve">for the purpose of transacting </w:t>
      </w:r>
      <w:r w:rsidR="00066B49" w:rsidRPr="00EE64CB">
        <w:rPr>
          <w:rFonts w:ascii="Times New Roman" w:hAnsi="Times New Roman" w:cs="Times New Roman"/>
        </w:rPr>
        <w:t>E-</w:t>
      </w:r>
      <w:r w:rsidR="00D75470" w:rsidRPr="00EE64CB">
        <w:rPr>
          <w:rFonts w:ascii="Times New Roman" w:hAnsi="Times New Roman" w:cs="Times New Roman"/>
        </w:rPr>
        <w:t>motion business</w:t>
      </w:r>
      <w:r w:rsidRPr="00EE64CB">
        <w:rPr>
          <w:rFonts w:ascii="Times New Roman" w:hAnsi="Times New Roman" w:cs="Times New Roman"/>
        </w:rPr>
        <w:t xml:space="preserve">.  </w:t>
      </w:r>
      <w:r w:rsidR="00D75470" w:rsidRPr="00EE64CB">
        <w:rPr>
          <w:rFonts w:ascii="Times New Roman" w:hAnsi="Times New Roman" w:cs="Times New Roman"/>
        </w:rPr>
        <w:t xml:space="preserve">Any </w:t>
      </w:r>
      <w:r w:rsidR="001236C4">
        <w:rPr>
          <w:rFonts w:ascii="Times New Roman" w:hAnsi="Times New Roman" w:cs="Times New Roman"/>
        </w:rPr>
        <w:t xml:space="preserve">additional or duplicate </w:t>
      </w:r>
      <w:r w:rsidR="00D75470" w:rsidRPr="00EE64CB">
        <w:rPr>
          <w:rFonts w:ascii="Times New Roman" w:hAnsi="Times New Roman" w:cs="Times New Roman"/>
        </w:rPr>
        <w:t>interlocutor, including certified copies, requested by parties will incur a charge as provided in the Sheriff Court Fees Order 2015.</w:t>
      </w:r>
    </w:p>
    <w:p w:rsidR="008622CE" w:rsidRPr="00EE64CB" w:rsidRDefault="008622CE" w:rsidP="008622CE">
      <w:pPr>
        <w:spacing w:after="0" w:line="360" w:lineRule="auto"/>
        <w:ind w:left="360"/>
        <w:contextualSpacing/>
        <w:jc w:val="both"/>
        <w:rPr>
          <w:rFonts w:ascii="Times New Roman" w:hAnsi="Times New Roman" w:cs="Times New Roman"/>
        </w:rPr>
      </w:pPr>
    </w:p>
    <w:p w:rsidR="008622CE" w:rsidRPr="00EE64CB" w:rsidRDefault="008622CE" w:rsidP="008622CE">
      <w:pPr>
        <w:spacing w:after="0" w:line="360" w:lineRule="auto"/>
        <w:ind w:left="360"/>
        <w:contextualSpacing/>
        <w:jc w:val="both"/>
        <w:rPr>
          <w:rFonts w:ascii="Times New Roman" w:hAnsi="Times New Roman" w:cs="Times New Roman"/>
          <w:i/>
        </w:rPr>
      </w:pPr>
      <w:r w:rsidRPr="00EE64CB">
        <w:rPr>
          <w:rFonts w:ascii="Times New Roman" w:hAnsi="Times New Roman" w:cs="Times New Roman"/>
          <w:i/>
        </w:rPr>
        <w:t>Documents referred to in E-motions</w:t>
      </w:r>
    </w:p>
    <w:p w:rsidR="008622CE" w:rsidRPr="00EE64CB" w:rsidRDefault="008622CE" w:rsidP="008622CE">
      <w:pPr>
        <w:spacing w:after="0" w:line="360" w:lineRule="auto"/>
        <w:ind w:left="1080"/>
        <w:contextualSpacing/>
        <w:jc w:val="both"/>
        <w:rPr>
          <w:rFonts w:ascii="Times New Roman" w:hAnsi="Times New Roman" w:cs="Times New Roman"/>
        </w:rPr>
      </w:pPr>
    </w:p>
    <w:p w:rsidR="008622CE" w:rsidRPr="00EE64CB" w:rsidRDefault="00D75470"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Where a motio</w:t>
      </w:r>
      <w:r w:rsidR="008622CE" w:rsidRPr="00EE64CB">
        <w:rPr>
          <w:rFonts w:ascii="Times New Roman" w:hAnsi="Times New Roman" w:cs="Times New Roman"/>
        </w:rPr>
        <w:t xml:space="preserve">n </w:t>
      </w:r>
      <w:r w:rsidRPr="00EE64CB">
        <w:rPr>
          <w:rFonts w:ascii="Times New Roman" w:hAnsi="Times New Roman" w:cs="Times New Roman"/>
        </w:rPr>
        <w:t>lodged by email in accordance</w:t>
      </w:r>
      <w:r w:rsidR="008622CE" w:rsidRPr="00EE64CB">
        <w:rPr>
          <w:rFonts w:ascii="Times New Roman" w:hAnsi="Times New Roman" w:cs="Times New Roman"/>
        </w:rPr>
        <w:t xml:space="preserve"> </w:t>
      </w:r>
      <w:r w:rsidRPr="00EE64CB">
        <w:rPr>
          <w:rFonts w:ascii="Times New Roman" w:hAnsi="Times New Roman" w:cs="Times New Roman"/>
        </w:rPr>
        <w:t>refers to a document, or the court requires a document to be lodged with the motion, the document is to be attached to the motion in electronic form, using either “Word” or “pdf” format.  Where such a document requires to be signed, a scanned signature is acceptable.</w:t>
      </w:r>
    </w:p>
    <w:p w:rsidR="008622CE" w:rsidRPr="00EE64CB" w:rsidRDefault="008622CE" w:rsidP="008622CE">
      <w:pPr>
        <w:pStyle w:val="ListParagraph"/>
        <w:rPr>
          <w:rFonts w:ascii="Times New Roman" w:hAnsi="Times New Roman"/>
          <w:sz w:val="22"/>
          <w:szCs w:val="22"/>
        </w:rPr>
      </w:pPr>
    </w:p>
    <w:p w:rsidR="00E74229" w:rsidRPr="00EE64CB" w:rsidRDefault="008622CE"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Subject to </w:t>
      </w:r>
      <w:r w:rsidR="00E74229" w:rsidRPr="00EE64CB">
        <w:rPr>
          <w:rFonts w:ascii="Times New Roman" w:hAnsi="Times New Roman" w:cs="Times New Roman"/>
        </w:rPr>
        <w:t>paragraph 28</w:t>
      </w:r>
      <w:r w:rsidRPr="00EE64CB">
        <w:rPr>
          <w:rFonts w:ascii="Times New Roman" w:hAnsi="Times New Roman" w:cs="Times New Roman"/>
        </w:rPr>
        <w:t xml:space="preserve">, where any </w:t>
      </w:r>
      <w:r w:rsidR="00D75470" w:rsidRPr="00EE64CB">
        <w:rPr>
          <w:rFonts w:ascii="Times New Roman" w:hAnsi="Times New Roman" w:cs="Times New Roman"/>
        </w:rPr>
        <w:t>document comprising 20 pages or fewer is attac</w:t>
      </w:r>
      <w:r w:rsidRPr="00EE64CB">
        <w:rPr>
          <w:rFonts w:ascii="Times New Roman" w:hAnsi="Times New Roman" w:cs="Times New Roman"/>
        </w:rPr>
        <w:t>hed to a motion lodged by email</w:t>
      </w:r>
      <w:r w:rsidR="00D75470" w:rsidRPr="00EE64CB">
        <w:rPr>
          <w:rFonts w:ascii="Times New Roman" w:hAnsi="Times New Roman" w:cs="Times New Roman"/>
        </w:rPr>
        <w:t>, the necessary number of copies of that document will be printed at the court by court staff and lodged in the process</w:t>
      </w:r>
      <w:r w:rsidR="00E74229" w:rsidRPr="00EE64CB">
        <w:rPr>
          <w:rFonts w:ascii="Times New Roman" w:hAnsi="Times New Roman" w:cs="Times New Roman"/>
        </w:rPr>
        <w:t xml:space="preserve">. </w:t>
      </w:r>
    </w:p>
    <w:p w:rsidR="00E74229" w:rsidRPr="00EE64CB" w:rsidRDefault="00E74229" w:rsidP="00E74229">
      <w:pPr>
        <w:pStyle w:val="ListParagraph"/>
        <w:rPr>
          <w:rFonts w:ascii="Times New Roman" w:hAnsi="Times New Roman"/>
          <w:sz w:val="22"/>
          <w:szCs w:val="22"/>
        </w:rPr>
      </w:pPr>
    </w:p>
    <w:p w:rsidR="00E74229" w:rsidRPr="00EE64CB" w:rsidRDefault="00D75470"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Where any type of record or other document comprising more than 20 pages is attac</w:t>
      </w:r>
      <w:r w:rsidR="00E74229" w:rsidRPr="00EE64CB">
        <w:rPr>
          <w:rFonts w:ascii="Times New Roman" w:hAnsi="Times New Roman" w:cs="Times New Roman"/>
        </w:rPr>
        <w:t>hed to a motion lodged by email</w:t>
      </w:r>
      <w:r w:rsidRPr="00EE64CB">
        <w:rPr>
          <w:rFonts w:ascii="Times New Roman" w:hAnsi="Times New Roman" w:cs="Times New Roman"/>
        </w:rPr>
        <w:t>, one copy of the document will be printed at the court by court staff and lodged in process.  Any necessary additional copies of the document</w:t>
      </w:r>
      <w:r w:rsidR="00E74229" w:rsidRPr="00EE64CB">
        <w:rPr>
          <w:rFonts w:ascii="Times New Roman" w:hAnsi="Times New Roman" w:cs="Times New Roman"/>
        </w:rPr>
        <w:t xml:space="preserve"> must </w:t>
      </w:r>
      <w:r w:rsidRPr="00EE64CB">
        <w:rPr>
          <w:rFonts w:ascii="Times New Roman" w:hAnsi="Times New Roman" w:cs="Times New Roman"/>
        </w:rPr>
        <w:t xml:space="preserve">be lodged by </w:t>
      </w:r>
      <w:r w:rsidR="00EB261E">
        <w:rPr>
          <w:rFonts w:ascii="Times New Roman" w:hAnsi="Times New Roman" w:cs="Times New Roman"/>
        </w:rPr>
        <w:t xml:space="preserve">the lodging party </w:t>
      </w:r>
      <w:r w:rsidRPr="00EE64CB">
        <w:rPr>
          <w:rFonts w:ascii="Times New Roman" w:hAnsi="Times New Roman" w:cs="Times New Roman"/>
        </w:rPr>
        <w:t>on the following court day.</w:t>
      </w:r>
    </w:p>
    <w:p w:rsidR="00E74229" w:rsidRPr="00EE64CB" w:rsidRDefault="00E74229" w:rsidP="00E74229">
      <w:pPr>
        <w:pStyle w:val="ListParagraph"/>
        <w:rPr>
          <w:rFonts w:ascii="Times New Roman" w:hAnsi="Times New Roman"/>
          <w:sz w:val="22"/>
          <w:szCs w:val="22"/>
        </w:rPr>
      </w:pPr>
    </w:p>
    <w:p w:rsidR="00D75470" w:rsidRPr="00EE64CB" w:rsidRDefault="00E74229"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lastRenderedPageBreak/>
        <w:t>W</w:t>
      </w:r>
      <w:r w:rsidR="00D75470" w:rsidRPr="00EE64CB">
        <w:rPr>
          <w:rFonts w:ascii="Times New Roman" w:hAnsi="Times New Roman" w:cs="Times New Roman"/>
        </w:rPr>
        <w:t>here a motion lodged by email refers to accompanying productions, only the inventory of productions should be sent by email.  The inventory of productions will be printed at the court by court staff and lodged in process.  The productions</w:t>
      </w:r>
      <w:r w:rsidRPr="00EE64CB">
        <w:rPr>
          <w:rFonts w:ascii="Times New Roman" w:hAnsi="Times New Roman" w:cs="Times New Roman"/>
        </w:rPr>
        <w:t xml:space="preserve"> must </w:t>
      </w:r>
      <w:r w:rsidR="00D75470" w:rsidRPr="00EE64CB">
        <w:rPr>
          <w:rFonts w:ascii="Times New Roman" w:hAnsi="Times New Roman" w:cs="Times New Roman"/>
        </w:rPr>
        <w:t xml:space="preserve">be lodged by the lodging party on the following court day. </w:t>
      </w:r>
    </w:p>
    <w:p w:rsidR="00E74229" w:rsidRPr="00EE64CB" w:rsidRDefault="00E74229" w:rsidP="00E74229">
      <w:pPr>
        <w:pStyle w:val="ListParagraph"/>
        <w:rPr>
          <w:rFonts w:ascii="Times New Roman" w:hAnsi="Times New Roman"/>
          <w:sz w:val="22"/>
          <w:szCs w:val="22"/>
        </w:rPr>
      </w:pPr>
    </w:p>
    <w:p w:rsidR="00D75470" w:rsidRPr="00EE64CB" w:rsidRDefault="00D75470" w:rsidP="00D75470">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Where a motion is opposed, the parties must lodge productions prior to the motion calling in court where they are relevant to the hear</w:t>
      </w:r>
      <w:r w:rsidR="005624DA">
        <w:rPr>
          <w:rFonts w:ascii="Times New Roman" w:hAnsi="Times New Roman" w:cs="Times New Roman"/>
        </w:rPr>
        <w:t xml:space="preserve">ing.  For example, the </w:t>
      </w:r>
      <w:r w:rsidRPr="00EE64CB">
        <w:rPr>
          <w:rFonts w:ascii="Times New Roman" w:hAnsi="Times New Roman" w:cs="Times New Roman"/>
        </w:rPr>
        <w:t>productions must be lodged where a motion is made to allow those productions to be lodged late.</w:t>
      </w:r>
    </w:p>
    <w:p w:rsidR="00E74229" w:rsidRPr="00EE64CB" w:rsidRDefault="00E74229" w:rsidP="00E74229">
      <w:pPr>
        <w:pStyle w:val="ListParagraph"/>
        <w:rPr>
          <w:rFonts w:ascii="Times New Roman" w:hAnsi="Times New Roman"/>
          <w:sz w:val="22"/>
          <w:szCs w:val="22"/>
        </w:rPr>
      </w:pPr>
    </w:p>
    <w:p w:rsidR="00E74229" w:rsidRPr="00EE64CB" w:rsidRDefault="00E74229" w:rsidP="00E74229">
      <w:pPr>
        <w:spacing w:after="0" w:line="360" w:lineRule="auto"/>
        <w:ind w:left="360"/>
        <w:contextualSpacing/>
        <w:jc w:val="both"/>
        <w:rPr>
          <w:rFonts w:ascii="Times New Roman" w:hAnsi="Times New Roman" w:cs="Times New Roman"/>
          <w:i/>
        </w:rPr>
      </w:pPr>
      <w:r w:rsidRPr="00EE64CB">
        <w:rPr>
          <w:rFonts w:ascii="Times New Roman" w:hAnsi="Times New Roman" w:cs="Times New Roman"/>
          <w:i/>
        </w:rPr>
        <w:t>Fee exemption</w:t>
      </w:r>
    </w:p>
    <w:p w:rsidR="00E74229" w:rsidRPr="00EE64CB" w:rsidRDefault="00E74229" w:rsidP="00E74229">
      <w:pPr>
        <w:pStyle w:val="ListParagraph"/>
        <w:rPr>
          <w:rFonts w:ascii="Times New Roman" w:hAnsi="Times New Roman"/>
          <w:sz w:val="22"/>
          <w:szCs w:val="22"/>
        </w:rPr>
      </w:pPr>
    </w:p>
    <w:p w:rsidR="00D75470" w:rsidRPr="00EE64CB" w:rsidRDefault="00D75470"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Where a party lodging a motion by email claims a fee exemption, the appropriate fee exemption form should be attached</w:t>
      </w:r>
      <w:r w:rsidR="004A612F" w:rsidRPr="00EE64CB">
        <w:rPr>
          <w:rFonts w:ascii="Times New Roman" w:hAnsi="Times New Roman" w:cs="Times New Roman"/>
        </w:rPr>
        <w:t xml:space="preserve"> to the motion in electronic form</w:t>
      </w:r>
      <w:r w:rsidRPr="00EE64CB">
        <w:rPr>
          <w:rFonts w:ascii="Times New Roman" w:hAnsi="Times New Roman" w:cs="Times New Roman"/>
        </w:rPr>
        <w:t>.  The fee exemption form will be printed by court staff and lodged in process.</w:t>
      </w:r>
    </w:p>
    <w:p w:rsidR="00E74229" w:rsidRPr="00EE64CB" w:rsidRDefault="00E74229" w:rsidP="00E74229">
      <w:pPr>
        <w:spacing w:after="0" w:line="360" w:lineRule="auto"/>
        <w:ind w:left="360"/>
        <w:contextualSpacing/>
        <w:jc w:val="both"/>
        <w:rPr>
          <w:rFonts w:ascii="Times New Roman" w:hAnsi="Times New Roman" w:cs="Times New Roman"/>
        </w:rPr>
      </w:pPr>
    </w:p>
    <w:p w:rsidR="00D75470" w:rsidRPr="00EE64CB" w:rsidRDefault="004A612F" w:rsidP="004A612F">
      <w:pPr>
        <w:spacing w:after="0" w:line="360" w:lineRule="auto"/>
        <w:ind w:left="360"/>
        <w:contextualSpacing/>
        <w:jc w:val="both"/>
        <w:rPr>
          <w:rFonts w:ascii="Times New Roman" w:hAnsi="Times New Roman" w:cs="Times New Roman"/>
          <w:i/>
        </w:rPr>
      </w:pPr>
      <w:r w:rsidRPr="00EE64CB">
        <w:rPr>
          <w:rFonts w:ascii="Times New Roman" w:hAnsi="Times New Roman" w:cs="Times New Roman"/>
          <w:i/>
        </w:rPr>
        <w:t>Technical failure</w:t>
      </w:r>
    </w:p>
    <w:p w:rsidR="004A612F" w:rsidRPr="00EE64CB" w:rsidRDefault="004A612F" w:rsidP="004A612F">
      <w:pPr>
        <w:spacing w:after="0" w:line="360" w:lineRule="auto"/>
        <w:ind w:left="360"/>
        <w:contextualSpacing/>
        <w:jc w:val="both"/>
        <w:rPr>
          <w:rFonts w:ascii="Times New Roman" w:hAnsi="Times New Roman" w:cs="Times New Roman"/>
        </w:rPr>
      </w:pPr>
    </w:p>
    <w:p w:rsidR="00D75470" w:rsidRPr="00EE64CB" w:rsidRDefault="00D75470"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In the event of a failure of one or more electronic servers, resulting in delayed transmission or non-transmission of emails, the court may treat a motion intimated or lodged in writing or by facsimile as though it had been intimated or lodged in accordance with Chapter 15A.</w:t>
      </w:r>
      <w:r w:rsidRPr="00EE64CB">
        <w:rPr>
          <w:rFonts w:ascii="Times New Roman" w:hAnsi="Times New Roman" w:cs="Times New Roman"/>
          <w:b/>
        </w:rPr>
        <w:t xml:space="preserve"> </w:t>
      </w:r>
    </w:p>
    <w:p w:rsidR="00D75470" w:rsidRPr="00EE64CB" w:rsidRDefault="00D75470" w:rsidP="00D75470">
      <w:pPr>
        <w:spacing w:line="360" w:lineRule="auto"/>
        <w:ind w:left="1080"/>
        <w:jc w:val="both"/>
        <w:rPr>
          <w:rFonts w:ascii="Times New Roman" w:hAnsi="Times New Roman" w:cs="Times New Roman"/>
        </w:rPr>
      </w:pPr>
    </w:p>
    <w:p w:rsidR="00D75470" w:rsidRPr="00EE64CB" w:rsidRDefault="00D75470" w:rsidP="00B80D4A">
      <w:pPr>
        <w:spacing w:line="360" w:lineRule="auto"/>
        <w:ind w:firstLine="360"/>
        <w:jc w:val="both"/>
        <w:rPr>
          <w:rFonts w:ascii="Times New Roman" w:hAnsi="Times New Roman" w:cs="Times New Roman"/>
          <w:b/>
        </w:rPr>
      </w:pPr>
      <w:r w:rsidRPr="00EE64CB">
        <w:rPr>
          <w:rFonts w:ascii="Times New Roman" w:hAnsi="Times New Roman" w:cs="Times New Roman"/>
          <w:b/>
        </w:rPr>
        <w:t>Part 4: Chapter 36A</w:t>
      </w:r>
    </w:p>
    <w:p w:rsidR="004A612F" w:rsidRPr="00EE64CB" w:rsidRDefault="004A612F" w:rsidP="00B80D4A">
      <w:pPr>
        <w:spacing w:line="360" w:lineRule="auto"/>
        <w:ind w:firstLine="360"/>
        <w:jc w:val="both"/>
        <w:rPr>
          <w:rFonts w:ascii="Times New Roman" w:hAnsi="Times New Roman" w:cs="Times New Roman"/>
          <w:i/>
        </w:rPr>
      </w:pPr>
      <w:r w:rsidRPr="00EE64CB">
        <w:rPr>
          <w:rFonts w:ascii="Times New Roman" w:hAnsi="Times New Roman" w:cs="Times New Roman"/>
          <w:i/>
        </w:rPr>
        <w:t>Scope</w:t>
      </w:r>
    </w:p>
    <w:p w:rsidR="00D75470" w:rsidRPr="00EE64CB" w:rsidRDefault="00D75470" w:rsidP="00035FC4">
      <w:pPr>
        <w:pStyle w:val="Default"/>
        <w:numPr>
          <w:ilvl w:val="0"/>
          <w:numId w:val="1"/>
        </w:numPr>
        <w:autoSpaceDE/>
        <w:adjustRightInd/>
        <w:spacing w:line="360" w:lineRule="auto"/>
        <w:contextualSpacing/>
        <w:jc w:val="both"/>
        <w:rPr>
          <w:rFonts w:ascii="Times New Roman" w:hAnsi="Times New Roman" w:cs="Times New Roman"/>
          <w:color w:val="auto"/>
          <w:sz w:val="22"/>
          <w:szCs w:val="22"/>
        </w:rPr>
      </w:pPr>
      <w:r w:rsidRPr="00EE64CB">
        <w:rPr>
          <w:rFonts w:ascii="Times New Roman" w:hAnsi="Times New Roman" w:cs="Times New Roman"/>
          <w:sz w:val="22"/>
          <w:szCs w:val="22"/>
        </w:rPr>
        <w:t xml:space="preserve"> Chapter 36A OCR applies to clinical negligence cases withdrawn from Chapter 36 and other complex personal injuries actions, including catastrophic injury cases, where the sheriff is satisfied that managing the action under Chapter 36A would facilitate the efficient determination of the action. Pursuers wishing to raise a personal injuries action based on clinical negligence subject to Chapter 36A procedure must apply for authority to do so, in accordance with </w:t>
      </w:r>
      <w:r w:rsidR="005624DA">
        <w:rPr>
          <w:rFonts w:ascii="Times New Roman" w:hAnsi="Times New Roman" w:cs="Times New Roman"/>
          <w:sz w:val="22"/>
          <w:szCs w:val="22"/>
        </w:rPr>
        <w:t xml:space="preserve"> Rule </w:t>
      </w:r>
      <w:r w:rsidRPr="00EE64CB">
        <w:rPr>
          <w:rFonts w:ascii="Times New Roman" w:hAnsi="Times New Roman" w:cs="Times New Roman"/>
          <w:sz w:val="22"/>
          <w:szCs w:val="22"/>
        </w:rPr>
        <w:t>36.C1</w:t>
      </w:r>
      <w:r w:rsidR="005624DA" w:rsidRPr="005624DA">
        <w:rPr>
          <w:rFonts w:ascii="Times New Roman" w:hAnsi="Times New Roman" w:cs="Times New Roman"/>
          <w:sz w:val="22"/>
          <w:szCs w:val="22"/>
        </w:rPr>
        <w:t xml:space="preserve"> </w:t>
      </w:r>
      <w:r w:rsidR="005624DA" w:rsidRPr="00EE64CB">
        <w:rPr>
          <w:rFonts w:ascii="Times New Roman" w:hAnsi="Times New Roman" w:cs="Times New Roman"/>
          <w:sz w:val="22"/>
          <w:szCs w:val="22"/>
        </w:rPr>
        <w:t>OCR</w:t>
      </w:r>
      <w:r w:rsidRPr="00EE64CB">
        <w:rPr>
          <w:rFonts w:ascii="Times New Roman" w:hAnsi="Times New Roman" w:cs="Times New Roman"/>
          <w:sz w:val="22"/>
          <w:szCs w:val="22"/>
        </w:rPr>
        <w:t xml:space="preserve">. Alternatively, parties may apply by motion in accordance with </w:t>
      </w:r>
      <w:r w:rsidR="005624DA">
        <w:rPr>
          <w:rFonts w:ascii="Times New Roman" w:hAnsi="Times New Roman" w:cs="Times New Roman"/>
          <w:sz w:val="22"/>
          <w:szCs w:val="22"/>
        </w:rPr>
        <w:t xml:space="preserve">Rule </w:t>
      </w:r>
      <w:r w:rsidRPr="00EE64CB">
        <w:rPr>
          <w:rFonts w:ascii="Times New Roman" w:hAnsi="Times New Roman" w:cs="Times New Roman"/>
          <w:sz w:val="22"/>
          <w:szCs w:val="22"/>
        </w:rPr>
        <w:t xml:space="preserve">36.F1 </w:t>
      </w:r>
      <w:r w:rsidR="005624DA" w:rsidRPr="00EE64CB">
        <w:rPr>
          <w:rFonts w:ascii="Times New Roman" w:hAnsi="Times New Roman" w:cs="Times New Roman"/>
          <w:sz w:val="22"/>
          <w:szCs w:val="22"/>
        </w:rPr>
        <w:t xml:space="preserve">OCR </w:t>
      </w:r>
      <w:r w:rsidRPr="00EE64CB">
        <w:rPr>
          <w:rFonts w:ascii="Times New Roman" w:hAnsi="Times New Roman" w:cs="Times New Roman"/>
          <w:sz w:val="22"/>
          <w:szCs w:val="22"/>
        </w:rPr>
        <w:t>to have the action withdrawn from Chapter 36 and to proceed instead in accordance with Chapter 36A.</w:t>
      </w:r>
    </w:p>
    <w:p w:rsidR="00D75470" w:rsidRPr="00EE64CB" w:rsidRDefault="00D75470" w:rsidP="00D75470">
      <w:pPr>
        <w:pStyle w:val="Default"/>
        <w:autoSpaceDE/>
        <w:adjustRightInd/>
        <w:spacing w:line="360" w:lineRule="auto"/>
        <w:ind w:left="1080"/>
        <w:contextualSpacing/>
        <w:jc w:val="both"/>
        <w:rPr>
          <w:rFonts w:ascii="Times New Roman" w:hAnsi="Times New Roman" w:cs="Times New Roman"/>
          <w:color w:val="auto"/>
          <w:sz w:val="22"/>
          <w:szCs w:val="22"/>
        </w:rPr>
      </w:pPr>
    </w:p>
    <w:p w:rsidR="00D75470" w:rsidRPr="00EE64CB" w:rsidRDefault="00D75470" w:rsidP="00035FC4">
      <w:pPr>
        <w:pStyle w:val="Default"/>
        <w:numPr>
          <w:ilvl w:val="0"/>
          <w:numId w:val="1"/>
        </w:numPr>
        <w:autoSpaceDE/>
        <w:adjustRightInd/>
        <w:spacing w:line="360" w:lineRule="auto"/>
        <w:contextualSpacing/>
        <w:jc w:val="both"/>
        <w:rPr>
          <w:rFonts w:ascii="Times New Roman" w:hAnsi="Times New Roman" w:cs="Times New Roman"/>
          <w:color w:val="auto"/>
          <w:sz w:val="22"/>
          <w:szCs w:val="22"/>
        </w:rPr>
      </w:pPr>
      <w:r w:rsidRPr="00EE64CB">
        <w:rPr>
          <w:rFonts w:ascii="Times New Roman" w:hAnsi="Times New Roman" w:cs="Times New Roman"/>
          <w:sz w:val="22"/>
          <w:szCs w:val="22"/>
        </w:rPr>
        <w:t>The purpose of Chapter 36A is to allow the sheriff, at a procedural stage, to identify and resolve issues that are known reasons for seeking variation of the timetable or the discharge of the proof diet at a later date. This “f</w:t>
      </w:r>
      <w:r w:rsidR="004A612F" w:rsidRPr="00EE64CB">
        <w:rPr>
          <w:rFonts w:ascii="Times New Roman" w:hAnsi="Times New Roman" w:cs="Times New Roman"/>
          <w:sz w:val="22"/>
          <w:szCs w:val="22"/>
        </w:rPr>
        <w:t xml:space="preserve">rontloading” of the action </w:t>
      </w:r>
      <w:r w:rsidRPr="00EE64CB">
        <w:rPr>
          <w:rFonts w:ascii="Times New Roman" w:hAnsi="Times New Roman" w:cs="Times New Roman"/>
          <w:sz w:val="22"/>
          <w:szCs w:val="22"/>
        </w:rPr>
        <w:t>allow</w:t>
      </w:r>
      <w:r w:rsidR="004A612F" w:rsidRPr="00EE64CB">
        <w:rPr>
          <w:rFonts w:ascii="Times New Roman" w:hAnsi="Times New Roman" w:cs="Times New Roman"/>
          <w:sz w:val="22"/>
          <w:szCs w:val="22"/>
        </w:rPr>
        <w:t>s</w:t>
      </w:r>
      <w:r w:rsidRPr="00EE64CB">
        <w:rPr>
          <w:rFonts w:ascii="Times New Roman" w:hAnsi="Times New Roman" w:cs="Times New Roman"/>
          <w:sz w:val="22"/>
          <w:szCs w:val="22"/>
        </w:rPr>
        <w:t xml:space="preserve"> the </w:t>
      </w:r>
      <w:r w:rsidRPr="00EE64CB">
        <w:rPr>
          <w:rFonts w:ascii="Times New Roman" w:hAnsi="Times New Roman" w:cs="Times New Roman"/>
          <w:sz w:val="22"/>
          <w:szCs w:val="22"/>
        </w:rPr>
        <w:lastRenderedPageBreak/>
        <w:t xml:space="preserve">sheriff to make more informed case management decisions when it comes to fixing further procedure at the Procedural Hearing. The timing of some of the actions to be completed in advance of this hearing may seem demanding, but the court is of the view </w:t>
      </w:r>
      <w:r w:rsidRPr="00EE64CB">
        <w:rPr>
          <w:rFonts w:ascii="Times New Roman" w:hAnsi="Times New Roman" w:cs="Times New Roman"/>
          <w:color w:val="auto"/>
          <w:sz w:val="22"/>
          <w:szCs w:val="22"/>
        </w:rPr>
        <w:t>that, as the adjustment period can be extended in appropriate circumstances, there will be sufficient flexibility to allow for their completion.</w:t>
      </w:r>
    </w:p>
    <w:p w:rsidR="00B80D4A" w:rsidRPr="00EE64CB" w:rsidRDefault="00B80D4A" w:rsidP="00B80D4A">
      <w:pPr>
        <w:pStyle w:val="ListParagraph"/>
        <w:rPr>
          <w:rFonts w:ascii="Times New Roman" w:hAnsi="Times New Roman"/>
          <w:sz w:val="22"/>
          <w:szCs w:val="22"/>
        </w:rPr>
      </w:pPr>
    </w:p>
    <w:p w:rsidR="00B80D4A" w:rsidRPr="00EE64CB" w:rsidRDefault="00B80D4A" w:rsidP="00B80D4A">
      <w:pPr>
        <w:pStyle w:val="Default"/>
        <w:numPr>
          <w:ilvl w:val="0"/>
          <w:numId w:val="1"/>
        </w:numPr>
        <w:autoSpaceDE/>
        <w:adjustRightInd/>
        <w:spacing w:line="360" w:lineRule="auto"/>
        <w:contextualSpacing/>
        <w:jc w:val="both"/>
        <w:rPr>
          <w:rFonts w:ascii="Times New Roman" w:hAnsi="Times New Roman" w:cs="Times New Roman"/>
          <w:sz w:val="22"/>
          <w:szCs w:val="22"/>
        </w:rPr>
      </w:pPr>
      <w:r w:rsidRPr="00EE64CB">
        <w:rPr>
          <w:rFonts w:ascii="Times New Roman" w:hAnsi="Times New Roman" w:cs="Times New Roman"/>
          <w:color w:val="auto"/>
          <w:sz w:val="22"/>
          <w:szCs w:val="22"/>
        </w:rPr>
        <w:t>Under the transitional provisions in the Act of Sederunt (Rules of the Court of Session 1994 and Sheriff Court Rules Amendment)(No.2)(Personal Injury and Remits) 2015, the sheriff may, having confirmed that all parties consent, direct that Chapter 36A is to apply to an action raised before 22 September 2015. Parties seeking to have an action appointed to Chapter 36A are encouraged to apply as early as possible under the transitional provisions. The court will use the powers under Chapter 36A to make such orders as are necessary to secure the efficient determination of the action irrespective of the stage at which the action has reached.</w:t>
      </w:r>
    </w:p>
    <w:p w:rsidR="004A612F" w:rsidRPr="00EE64CB" w:rsidRDefault="004A612F" w:rsidP="004A612F">
      <w:pPr>
        <w:pStyle w:val="ListParagraph"/>
        <w:rPr>
          <w:rFonts w:ascii="Times New Roman" w:hAnsi="Times New Roman"/>
          <w:sz w:val="22"/>
          <w:szCs w:val="22"/>
        </w:rPr>
      </w:pPr>
    </w:p>
    <w:p w:rsidR="004A612F" w:rsidRPr="00EE64CB" w:rsidRDefault="004A612F" w:rsidP="004A612F">
      <w:pPr>
        <w:pStyle w:val="Default"/>
        <w:autoSpaceDE/>
        <w:adjustRightInd/>
        <w:spacing w:line="360" w:lineRule="auto"/>
        <w:ind w:firstLine="360"/>
        <w:contextualSpacing/>
        <w:jc w:val="both"/>
        <w:rPr>
          <w:rFonts w:ascii="Times New Roman" w:hAnsi="Times New Roman" w:cs="Times New Roman"/>
          <w:i/>
          <w:color w:val="auto"/>
          <w:sz w:val="22"/>
          <w:szCs w:val="22"/>
        </w:rPr>
      </w:pPr>
      <w:r w:rsidRPr="00EE64CB">
        <w:rPr>
          <w:rFonts w:ascii="Times New Roman" w:hAnsi="Times New Roman" w:cs="Times New Roman"/>
          <w:i/>
          <w:color w:val="auto"/>
          <w:sz w:val="22"/>
          <w:szCs w:val="22"/>
        </w:rPr>
        <w:t>Witness statements</w:t>
      </w:r>
    </w:p>
    <w:p w:rsidR="00D75470" w:rsidRPr="00EE64CB" w:rsidRDefault="00D75470" w:rsidP="00D75470">
      <w:pPr>
        <w:pStyle w:val="ListParagraph"/>
        <w:spacing w:line="360" w:lineRule="auto"/>
        <w:jc w:val="both"/>
        <w:rPr>
          <w:rFonts w:ascii="Times New Roman" w:hAnsi="Times New Roman"/>
          <w:sz w:val="22"/>
          <w:szCs w:val="22"/>
        </w:rPr>
      </w:pPr>
    </w:p>
    <w:p w:rsidR="00D75470" w:rsidRPr="00EE64CB" w:rsidRDefault="00D75470" w:rsidP="00035FC4">
      <w:pPr>
        <w:pStyle w:val="Default"/>
        <w:numPr>
          <w:ilvl w:val="0"/>
          <w:numId w:val="1"/>
        </w:numPr>
        <w:autoSpaceDE/>
        <w:adjustRightInd/>
        <w:spacing w:line="360" w:lineRule="auto"/>
        <w:contextualSpacing/>
        <w:jc w:val="both"/>
        <w:rPr>
          <w:rFonts w:ascii="Times New Roman" w:hAnsi="Times New Roman" w:cs="Times New Roman"/>
          <w:color w:val="auto"/>
          <w:sz w:val="22"/>
          <w:szCs w:val="22"/>
        </w:rPr>
      </w:pPr>
      <w:r w:rsidRPr="00EE64CB">
        <w:rPr>
          <w:rFonts w:ascii="Times New Roman" w:hAnsi="Times New Roman" w:cs="Times New Roman"/>
          <w:color w:val="auto"/>
          <w:sz w:val="22"/>
          <w:szCs w:val="22"/>
        </w:rPr>
        <w:t xml:space="preserve">Where reference is made to </w:t>
      </w:r>
      <w:r w:rsidR="004A612F" w:rsidRPr="00EE64CB">
        <w:rPr>
          <w:rFonts w:ascii="Times New Roman" w:hAnsi="Times New Roman" w:cs="Times New Roman"/>
          <w:color w:val="auto"/>
          <w:sz w:val="22"/>
          <w:szCs w:val="22"/>
        </w:rPr>
        <w:t xml:space="preserve">witness statements in </w:t>
      </w:r>
      <w:r w:rsidR="005624DA">
        <w:rPr>
          <w:rFonts w:ascii="Times New Roman" w:hAnsi="Times New Roman" w:cs="Times New Roman"/>
          <w:color w:val="auto"/>
          <w:sz w:val="22"/>
          <w:szCs w:val="22"/>
        </w:rPr>
        <w:t xml:space="preserve">Rule </w:t>
      </w:r>
      <w:r w:rsidR="004A612F" w:rsidRPr="00EE64CB">
        <w:rPr>
          <w:rFonts w:ascii="Times New Roman" w:hAnsi="Times New Roman" w:cs="Times New Roman"/>
          <w:color w:val="auto"/>
          <w:sz w:val="22"/>
          <w:szCs w:val="22"/>
        </w:rPr>
        <w:t>36A.8</w:t>
      </w:r>
      <w:r w:rsidR="005624DA">
        <w:rPr>
          <w:rFonts w:ascii="Times New Roman" w:hAnsi="Times New Roman" w:cs="Times New Roman"/>
          <w:color w:val="auto"/>
          <w:sz w:val="22"/>
          <w:szCs w:val="22"/>
        </w:rPr>
        <w:t>(c</w:t>
      </w:r>
      <w:proofErr w:type="gramStart"/>
      <w:r w:rsidR="005624DA">
        <w:rPr>
          <w:rFonts w:ascii="Times New Roman" w:hAnsi="Times New Roman" w:cs="Times New Roman"/>
          <w:color w:val="auto"/>
          <w:sz w:val="22"/>
          <w:szCs w:val="22"/>
        </w:rPr>
        <w:t>)(</w:t>
      </w:r>
      <w:proofErr w:type="gramEnd"/>
      <w:r w:rsidR="005624DA">
        <w:rPr>
          <w:rFonts w:ascii="Times New Roman" w:hAnsi="Times New Roman" w:cs="Times New Roman"/>
          <w:color w:val="auto"/>
          <w:sz w:val="22"/>
          <w:szCs w:val="22"/>
        </w:rPr>
        <w:t>vi)</w:t>
      </w:r>
      <w:r w:rsidRPr="00EE64CB">
        <w:rPr>
          <w:rFonts w:ascii="Times New Roman" w:hAnsi="Times New Roman" w:cs="Times New Roman"/>
          <w:color w:val="auto"/>
          <w:sz w:val="22"/>
          <w:szCs w:val="22"/>
        </w:rPr>
        <w:t xml:space="preserve"> </w:t>
      </w:r>
      <w:r w:rsidR="005624DA" w:rsidRPr="00EE64CB">
        <w:rPr>
          <w:rFonts w:ascii="Times New Roman" w:hAnsi="Times New Roman" w:cs="Times New Roman"/>
          <w:color w:val="auto"/>
          <w:sz w:val="22"/>
          <w:szCs w:val="22"/>
        </w:rPr>
        <w:t>OCR</w:t>
      </w:r>
      <w:r w:rsidR="005624DA">
        <w:rPr>
          <w:rFonts w:ascii="Times New Roman" w:hAnsi="Times New Roman" w:cs="Times New Roman"/>
          <w:color w:val="auto"/>
          <w:sz w:val="22"/>
          <w:szCs w:val="22"/>
        </w:rPr>
        <w:t>,</w:t>
      </w:r>
      <w:r w:rsidR="005624DA" w:rsidRPr="00EE64CB">
        <w:rPr>
          <w:rFonts w:ascii="Times New Roman" w:hAnsi="Times New Roman" w:cs="Times New Roman"/>
          <w:color w:val="auto"/>
          <w:sz w:val="22"/>
          <w:szCs w:val="22"/>
        </w:rPr>
        <w:t xml:space="preserve"> </w:t>
      </w:r>
      <w:r w:rsidRPr="00EE64CB">
        <w:rPr>
          <w:rFonts w:ascii="Times New Roman" w:hAnsi="Times New Roman" w:cs="Times New Roman"/>
          <w:color w:val="auto"/>
          <w:sz w:val="22"/>
          <w:szCs w:val="22"/>
        </w:rPr>
        <w:t>the court expects these statements to contain full and clear factual accounts. Where possible, witness statements should be exchanged before the Procedural Hearing.</w:t>
      </w:r>
    </w:p>
    <w:p w:rsidR="00CF2FA1" w:rsidRPr="00EE64CB" w:rsidRDefault="00CF2FA1" w:rsidP="00CF2FA1">
      <w:pPr>
        <w:pStyle w:val="Default"/>
        <w:autoSpaceDE/>
        <w:adjustRightInd/>
        <w:spacing w:line="360" w:lineRule="auto"/>
        <w:ind w:left="360"/>
        <w:contextualSpacing/>
        <w:jc w:val="both"/>
        <w:rPr>
          <w:rFonts w:ascii="Times New Roman" w:hAnsi="Times New Roman" w:cs="Times New Roman"/>
          <w:color w:val="auto"/>
          <w:sz w:val="22"/>
          <w:szCs w:val="22"/>
        </w:rPr>
      </w:pPr>
    </w:p>
    <w:p w:rsidR="00B80D4A" w:rsidRPr="00EE64CB" w:rsidRDefault="00B80D4A" w:rsidP="00CF2FA1">
      <w:pPr>
        <w:pStyle w:val="Default"/>
        <w:autoSpaceDE/>
        <w:adjustRightInd/>
        <w:spacing w:line="360" w:lineRule="auto"/>
        <w:ind w:left="360"/>
        <w:contextualSpacing/>
        <w:jc w:val="both"/>
        <w:rPr>
          <w:rFonts w:ascii="Times New Roman" w:hAnsi="Times New Roman" w:cs="Times New Roman"/>
          <w:i/>
          <w:color w:val="auto"/>
          <w:sz w:val="22"/>
          <w:szCs w:val="22"/>
        </w:rPr>
      </w:pPr>
    </w:p>
    <w:p w:rsidR="00CF2FA1" w:rsidRPr="00EE64CB" w:rsidRDefault="00CF2FA1" w:rsidP="00CF2FA1">
      <w:pPr>
        <w:pStyle w:val="Default"/>
        <w:autoSpaceDE/>
        <w:adjustRightInd/>
        <w:spacing w:line="360" w:lineRule="auto"/>
        <w:ind w:left="360"/>
        <w:contextualSpacing/>
        <w:jc w:val="both"/>
        <w:rPr>
          <w:rFonts w:ascii="Times New Roman" w:hAnsi="Times New Roman" w:cs="Times New Roman"/>
          <w:i/>
          <w:color w:val="auto"/>
          <w:sz w:val="22"/>
          <w:szCs w:val="22"/>
        </w:rPr>
      </w:pPr>
      <w:r w:rsidRPr="00EE64CB">
        <w:rPr>
          <w:rFonts w:ascii="Times New Roman" w:hAnsi="Times New Roman" w:cs="Times New Roman"/>
          <w:i/>
          <w:color w:val="auto"/>
          <w:sz w:val="22"/>
          <w:szCs w:val="22"/>
        </w:rPr>
        <w:t xml:space="preserve">Procedural hearings: </w:t>
      </w:r>
      <w:r w:rsidR="005624DA">
        <w:rPr>
          <w:rFonts w:ascii="Times New Roman" w:hAnsi="Times New Roman" w:cs="Times New Roman"/>
          <w:i/>
          <w:color w:val="auto"/>
          <w:sz w:val="22"/>
          <w:szCs w:val="22"/>
        </w:rPr>
        <w:t xml:space="preserve">Rule </w:t>
      </w:r>
      <w:r w:rsidRPr="00EE64CB">
        <w:rPr>
          <w:rFonts w:ascii="Times New Roman" w:hAnsi="Times New Roman" w:cs="Times New Roman"/>
          <w:i/>
          <w:color w:val="auto"/>
          <w:sz w:val="22"/>
          <w:szCs w:val="22"/>
        </w:rPr>
        <w:t>36A.9</w:t>
      </w:r>
      <w:r w:rsidR="005624DA" w:rsidRPr="005624DA">
        <w:rPr>
          <w:rFonts w:ascii="Times New Roman" w:hAnsi="Times New Roman" w:cs="Times New Roman"/>
          <w:i/>
          <w:color w:val="auto"/>
          <w:sz w:val="22"/>
          <w:szCs w:val="22"/>
        </w:rPr>
        <w:t xml:space="preserve"> </w:t>
      </w:r>
      <w:r w:rsidR="005624DA" w:rsidRPr="00EE64CB">
        <w:rPr>
          <w:rFonts w:ascii="Times New Roman" w:hAnsi="Times New Roman" w:cs="Times New Roman"/>
          <w:i/>
          <w:color w:val="auto"/>
          <w:sz w:val="22"/>
          <w:szCs w:val="22"/>
        </w:rPr>
        <w:t>OCR</w:t>
      </w:r>
    </w:p>
    <w:p w:rsidR="00D75470" w:rsidRPr="00EE64CB" w:rsidRDefault="00D75470" w:rsidP="00D75470">
      <w:pPr>
        <w:pStyle w:val="ListParagraph"/>
        <w:spacing w:line="360" w:lineRule="auto"/>
        <w:jc w:val="both"/>
        <w:rPr>
          <w:rFonts w:ascii="Times New Roman" w:hAnsi="Times New Roman"/>
          <w:sz w:val="22"/>
          <w:szCs w:val="22"/>
        </w:rPr>
      </w:pPr>
    </w:p>
    <w:p w:rsidR="00D75470" w:rsidRPr="00EE64CB" w:rsidRDefault="00D75470" w:rsidP="00035FC4">
      <w:pPr>
        <w:pStyle w:val="Default"/>
        <w:numPr>
          <w:ilvl w:val="0"/>
          <w:numId w:val="1"/>
        </w:numPr>
        <w:autoSpaceDE/>
        <w:adjustRightInd/>
        <w:spacing w:line="360" w:lineRule="auto"/>
        <w:contextualSpacing/>
        <w:jc w:val="both"/>
        <w:rPr>
          <w:rFonts w:ascii="Times New Roman" w:hAnsi="Times New Roman" w:cs="Times New Roman"/>
          <w:color w:val="auto"/>
          <w:sz w:val="22"/>
          <w:szCs w:val="22"/>
        </w:rPr>
      </w:pPr>
      <w:r w:rsidRPr="00EE64CB">
        <w:rPr>
          <w:rFonts w:ascii="Times New Roman" w:hAnsi="Times New Roman" w:cs="Times New Roman"/>
          <w:color w:val="auto"/>
          <w:sz w:val="22"/>
          <w:szCs w:val="22"/>
        </w:rPr>
        <w:t>Where parties are seeking to have the action sent to proof, the sheriff will explore the issues set out in</w:t>
      </w:r>
      <w:r w:rsidR="00B009A2" w:rsidRPr="00B009A2">
        <w:rPr>
          <w:rFonts w:ascii="Times New Roman" w:hAnsi="Times New Roman" w:cs="Times New Roman"/>
          <w:i/>
          <w:color w:val="auto"/>
          <w:sz w:val="22"/>
          <w:szCs w:val="22"/>
        </w:rPr>
        <w:t xml:space="preserve"> </w:t>
      </w:r>
      <w:r w:rsidR="00B009A2" w:rsidRPr="00B009A2">
        <w:rPr>
          <w:rFonts w:ascii="Times New Roman" w:hAnsi="Times New Roman" w:cs="Times New Roman"/>
          <w:color w:val="auto"/>
          <w:sz w:val="22"/>
          <w:szCs w:val="22"/>
        </w:rPr>
        <w:t>Rule 36A.9 OCR</w:t>
      </w:r>
      <w:r w:rsidRPr="00EE64CB">
        <w:rPr>
          <w:rFonts w:ascii="Times New Roman" w:hAnsi="Times New Roman" w:cs="Times New Roman"/>
          <w:color w:val="auto"/>
          <w:sz w:val="22"/>
          <w:szCs w:val="22"/>
        </w:rPr>
        <w:t xml:space="preserve"> at the Procedural Hearing. </w:t>
      </w:r>
      <w:r w:rsidR="00CF2FA1" w:rsidRPr="00EE64CB">
        <w:rPr>
          <w:rFonts w:ascii="Times New Roman" w:hAnsi="Times New Roman" w:cs="Times New Roman"/>
          <w:color w:val="auto"/>
          <w:sz w:val="22"/>
          <w:szCs w:val="22"/>
        </w:rPr>
        <w:t xml:space="preserve">It is essential that parties or their </w:t>
      </w:r>
      <w:r w:rsidR="00565DFB">
        <w:rPr>
          <w:rFonts w:ascii="Times New Roman" w:hAnsi="Times New Roman" w:cs="Times New Roman"/>
          <w:color w:val="auto"/>
          <w:sz w:val="22"/>
          <w:szCs w:val="22"/>
        </w:rPr>
        <w:t>agents</w:t>
      </w:r>
      <w:r w:rsidR="00CF2FA1" w:rsidRPr="00EE64CB">
        <w:rPr>
          <w:rFonts w:ascii="Times New Roman" w:hAnsi="Times New Roman" w:cs="Times New Roman"/>
          <w:color w:val="auto"/>
          <w:sz w:val="22"/>
          <w:szCs w:val="22"/>
        </w:rPr>
        <w:t xml:space="preserve"> attending a Procedural Hearing are full</w:t>
      </w:r>
      <w:r w:rsidR="00565DFB">
        <w:rPr>
          <w:rFonts w:ascii="Times New Roman" w:hAnsi="Times New Roman" w:cs="Times New Roman"/>
          <w:color w:val="auto"/>
          <w:sz w:val="22"/>
          <w:szCs w:val="22"/>
        </w:rPr>
        <w:t>y</w:t>
      </w:r>
      <w:r w:rsidR="00CF2FA1" w:rsidRPr="00EE64CB">
        <w:rPr>
          <w:rFonts w:ascii="Times New Roman" w:hAnsi="Times New Roman" w:cs="Times New Roman"/>
          <w:color w:val="auto"/>
          <w:sz w:val="22"/>
          <w:szCs w:val="22"/>
        </w:rPr>
        <w:t xml:space="preserve"> prepared and in particular that they aware of and able to articulate and discuss their position</w:t>
      </w:r>
      <w:r w:rsidR="00565DFB">
        <w:rPr>
          <w:rFonts w:ascii="Times New Roman" w:hAnsi="Times New Roman" w:cs="Times New Roman"/>
          <w:color w:val="auto"/>
          <w:sz w:val="22"/>
          <w:szCs w:val="22"/>
        </w:rPr>
        <w:t xml:space="preserve"> on</w:t>
      </w:r>
      <w:r w:rsidR="00CF2FA1" w:rsidRPr="00EE64CB">
        <w:rPr>
          <w:rFonts w:ascii="Times New Roman" w:hAnsi="Times New Roman" w:cs="Times New Roman"/>
          <w:color w:val="auto"/>
          <w:sz w:val="22"/>
          <w:szCs w:val="22"/>
        </w:rPr>
        <w:t xml:space="preserve"> all of the matters set out in sub</w:t>
      </w:r>
      <w:r w:rsidR="00565DFB">
        <w:rPr>
          <w:rFonts w:ascii="Times New Roman" w:hAnsi="Times New Roman" w:cs="Times New Roman"/>
          <w:color w:val="auto"/>
          <w:sz w:val="22"/>
          <w:szCs w:val="22"/>
        </w:rPr>
        <w:t>-</w:t>
      </w:r>
      <w:r w:rsidR="00CF2FA1" w:rsidRPr="00EE64CB">
        <w:rPr>
          <w:rFonts w:ascii="Times New Roman" w:hAnsi="Times New Roman" w:cs="Times New Roman"/>
          <w:color w:val="auto"/>
          <w:sz w:val="22"/>
          <w:szCs w:val="22"/>
        </w:rPr>
        <w:t>paragraphs (4</w:t>
      </w:r>
      <w:proofErr w:type="gramStart"/>
      <w:r w:rsidR="00CF2FA1" w:rsidRPr="00EE64CB">
        <w:rPr>
          <w:rFonts w:ascii="Times New Roman" w:hAnsi="Times New Roman" w:cs="Times New Roman"/>
          <w:color w:val="auto"/>
          <w:sz w:val="22"/>
          <w:szCs w:val="22"/>
        </w:rPr>
        <w:t>)(</w:t>
      </w:r>
      <w:proofErr w:type="gramEnd"/>
      <w:r w:rsidR="00CF2FA1" w:rsidRPr="00EE64CB">
        <w:rPr>
          <w:rFonts w:ascii="Times New Roman" w:hAnsi="Times New Roman" w:cs="Times New Roman"/>
          <w:color w:val="auto"/>
          <w:sz w:val="22"/>
          <w:szCs w:val="22"/>
        </w:rPr>
        <w:t xml:space="preserve">a) – (c)(xxii) (inclusive) of </w:t>
      </w:r>
      <w:r w:rsidR="00E251B5">
        <w:rPr>
          <w:rFonts w:ascii="Times New Roman" w:hAnsi="Times New Roman" w:cs="Times New Roman"/>
          <w:color w:val="auto"/>
          <w:sz w:val="22"/>
          <w:szCs w:val="22"/>
        </w:rPr>
        <w:t xml:space="preserve">Rule </w:t>
      </w:r>
      <w:r w:rsidR="00CF2FA1" w:rsidRPr="00EE64CB">
        <w:rPr>
          <w:rFonts w:ascii="Times New Roman" w:hAnsi="Times New Roman" w:cs="Times New Roman"/>
          <w:color w:val="auto"/>
          <w:sz w:val="22"/>
          <w:szCs w:val="22"/>
        </w:rPr>
        <w:t>36A.9</w:t>
      </w:r>
      <w:r w:rsidR="00E251B5" w:rsidRPr="00E251B5">
        <w:rPr>
          <w:rFonts w:ascii="Times New Roman" w:hAnsi="Times New Roman" w:cs="Times New Roman"/>
          <w:color w:val="auto"/>
          <w:sz w:val="22"/>
          <w:szCs w:val="22"/>
        </w:rPr>
        <w:t xml:space="preserve"> </w:t>
      </w:r>
      <w:r w:rsidR="00E251B5" w:rsidRPr="00EE64CB">
        <w:rPr>
          <w:rFonts w:ascii="Times New Roman" w:hAnsi="Times New Roman" w:cs="Times New Roman"/>
          <w:color w:val="auto"/>
          <w:sz w:val="22"/>
          <w:szCs w:val="22"/>
        </w:rPr>
        <w:t>OCR</w:t>
      </w:r>
      <w:r w:rsidR="00CF2FA1" w:rsidRPr="00EE64CB">
        <w:rPr>
          <w:rFonts w:ascii="Times New Roman" w:hAnsi="Times New Roman" w:cs="Times New Roman"/>
          <w:color w:val="auto"/>
          <w:sz w:val="22"/>
          <w:szCs w:val="22"/>
        </w:rPr>
        <w:t>, insofar as relevant to their case.</w:t>
      </w:r>
    </w:p>
    <w:p w:rsidR="00AC278F" w:rsidRPr="00EE64CB" w:rsidRDefault="00AC278F" w:rsidP="00AC278F">
      <w:pPr>
        <w:pStyle w:val="Default"/>
        <w:autoSpaceDE/>
        <w:adjustRightInd/>
        <w:spacing w:line="360" w:lineRule="auto"/>
        <w:ind w:left="360"/>
        <w:contextualSpacing/>
        <w:jc w:val="both"/>
        <w:rPr>
          <w:rFonts w:ascii="Times New Roman" w:hAnsi="Times New Roman" w:cs="Times New Roman"/>
          <w:color w:val="auto"/>
          <w:sz w:val="22"/>
          <w:szCs w:val="22"/>
        </w:rPr>
      </w:pPr>
    </w:p>
    <w:p w:rsidR="001D1ACA" w:rsidRPr="00EE64CB" w:rsidRDefault="001D1ACA" w:rsidP="00B80D4A">
      <w:pPr>
        <w:pStyle w:val="Default"/>
        <w:autoSpaceDE/>
        <w:adjustRightInd/>
        <w:spacing w:line="360" w:lineRule="auto"/>
        <w:ind w:firstLine="360"/>
        <w:contextualSpacing/>
        <w:jc w:val="both"/>
        <w:rPr>
          <w:rFonts w:ascii="Times New Roman" w:hAnsi="Times New Roman" w:cs="Times New Roman"/>
          <w:i/>
          <w:color w:val="auto"/>
          <w:sz w:val="22"/>
          <w:szCs w:val="22"/>
        </w:rPr>
      </w:pPr>
    </w:p>
    <w:p w:rsidR="00AC278F" w:rsidRPr="00EE64CB" w:rsidRDefault="00AC278F" w:rsidP="00B80D4A">
      <w:pPr>
        <w:pStyle w:val="Default"/>
        <w:autoSpaceDE/>
        <w:adjustRightInd/>
        <w:spacing w:line="360" w:lineRule="auto"/>
        <w:ind w:firstLine="360"/>
        <w:contextualSpacing/>
        <w:jc w:val="both"/>
        <w:rPr>
          <w:rFonts w:ascii="Times New Roman" w:hAnsi="Times New Roman" w:cs="Times New Roman"/>
          <w:i/>
          <w:color w:val="auto"/>
          <w:sz w:val="22"/>
          <w:szCs w:val="22"/>
        </w:rPr>
      </w:pPr>
      <w:r w:rsidRPr="00EE64CB">
        <w:rPr>
          <w:rFonts w:ascii="Times New Roman" w:hAnsi="Times New Roman" w:cs="Times New Roman"/>
          <w:i/>
          <w:color w:val="auto"/>
          <w:sz w:val="22"/>
          <w:szCs w:val="22"/>
        </w:rPr>
        <w:t>Sheriff’s additional powers</w:t>
      </w:r>
    </w:p>
    <w:p w:rsidR="00D75470" w:rsidRPr="00EE64CB" w:rsidRDefault="00D75470" w:rsidP="00D75470">
      <w:pPr>
        <w:pStyle w:val="ListParagraph"/>
        <w:spacing w:line="360" w:lineRule="auto"/>
        <w:jc w:val="both"/>
        <w:rPr>
          <w:rFonts w:ascii="Times New Roman" w:hAnsi="Times New Roman"/>
          <w:sz w:val="22"/>
          <w:szCs w:val="22"/>
        </w:rPr>
      </w:pPr>
    </w:p>
    <w:p w:rsidR="00D75470" w:rsidRPr="00EE64CB" w:rsidRDefault="00AC278F" w:rsidP="00035FC4">
      <w:pPr>
        <w:pStyle w:val="Default"/>
        <w:numPr>
          <w:ilvl w:val="0"/>
          <w:numId w:val="1"/>
        </w:numPr>
        <w:autoSpaceDE/>
        <w:adjustRightInd/>
        <w:spacing w:line="360" w:lineRule="auto"/>
        <w:contextualSpacing/>
        <w:jc w:val="both"/>
        <w:rPr>
          <w:rFonts w:ascii="Times New Roman" w:hAnsi="Times New Roman" w:cs="Times New Roman"/>
          <w:color w:val="auto"/>
          <w:sz w:val="22"/>
          <w:szCs w:val="22"/>
        </w:rPr>
      </w:pPr>
      <w:r w:rsidRPr="00EE64CB">
        <w:rPr>
          <w:rFonts w:ascii="Times New Roman" w:hAnsi="Times New Roman" w:cs="Times New Roman"/>
          <w:color w:val="auto"/>
          <w:sz w:val="22"/>
          <w:szCs w:val="22"/>
        </w:rPr>
        <w:t xml:space="preserve">The sheriff’s additional powers to fix a further Procedural Hearing in terms of </w:t>
      </w:r>
      <w:r w:rsidR="00E251B5">
        <w:rPr>
          <w:rFonts w:ascii="Times New Roman" w:hAnsi="Times New Roman" w:cs="Times New Roman"/>
          <w:color w:val="auto"/>
          <w:sz w:val="22"/>
          <w:szCs w:val="22"/>
        </w:rPr>
        <w:t xml:space="preserve">Rule </w:t>
      </w:r>
      <w:r w:rsidR="00D75470" w:rsidRPr="00EE64CB">
        <w:rPr>
          <w:rFonts w:ascii="Times New Roman" w:hAnsi="Times New Roman" w:cs="Times New Roman"/>
          <w:color w:val="auto"/>
          <w:sz w:val="22"/>
          <w:szCs w:val="22"/>
        </w:rPr>
        <w:t xml:space="preserve">36A.9(6) and (7) </w:t>
      </w:r>
      <w:r w:rsidR="00E251B5" w:rsidRPr="00EE64CB">
        <w:rPr>
          <w:rFonts w:ascii="Times New Roman" w:hAnsi="Times New Roman" w:cs="Times New Roman"/>
          <w:color w:val="auto"/>
          <w:sz w:val="22"/>
          <w:szCs w:val="22"/>
        </w:rPr>
        <w:t xml:space="preserve">OCR </w:t>
      </w:r>
      <w:r w:rsidRPr="00EE64CB">
        <w:rPr>
          <w:rFonts w:ascii="Times New Roman" w:hAnsi="Times New Roman" w:cs="Times New Roman"/>
          <w:color w:val="auto"/>
          <w:sz w:val="22"/>
          <w:szCs w:val="22"/>
        </w:rPr>
        <w:t xml:space="preserve">and/or fix a pre-proof hearing or to vary the pre-proof timetable at any time in terms of </w:t>
      </w:r>
      <w:r w:rsidR="00E251B5">
        <w:rPr>
          <w:rFonts w:ascii="Times New Roman" w:hAnsi="Times New Roman" w:cs="Times New Roman"/>
          <w:color w:val="auto"/>
          <w:sz w:val="22"/>
          <w:szCs w:val="22"/>
        </w:rPr>
        <w:t xml:space="preserve">Chapter </w:t>
      </w:r>
      <w:r w:rsidRPr="00EE64CB">
        <w:rPr>
          <w:rFonts w:ascii="Times New Roman" w:hAnsi="Times New Roman" w:cs="Times New Roman"/>
          <w:color w:val="auto"/>
          <w:sz w:val="22"/>
          <w:szCs w:val="22"/>
        </w:rPr>
        <w:t xml:space="preserve">36A </w:t>
      </w:r>
      <w:r w:rsidR="00E251B5" w:rsidRPr="00EE64CB">
        <w:rPr>
          <w:rFonts w:ascii="Times New Roman" w:hAnsi="Times New Roman" w:cs="Times New Roman"/>
          <w:color w:val="auto"/>
          <w:sz w:val="22"/>
          <w:szCs w:val="22"/>
        </w:rPr>
        <w:t xml:space="preserve">OCR </w:t>
      </w:r>
      <w:r w:rsidRPr="00EE64CB">
        <w:rPr>
          <w:rFonts w:ascii="Times New Roman" w:hAnsi="Times New Roman" w:cs="Times New Roman"/>
          <w:color w:val="auto"/>
          <w:sz w:val="22"/>
          <w:szCs w:val="22"/>
        </w:rPr>
        <w:t>should be noted.</w:t>
      </w:r>
    </w:p>
    <w:p w:rsidR="00D75470" w:rsidRPr="00EE64CB" w:rsidRDefault="00E251B5" w:rsidP="00035FC4">
      <w:pPr>
        <w:pStyle w:val="Default"/>
        <w:numPr>
          <w:ilvl w:val="0"/>
          <w:numId w:val="1"/>
        </w:numPr>
        <w:autoSpaceDE/>
        <w:adjustRightInd/>
        <w:spacing w:line="360"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Rule </w:t>
      </w:r>
      <w:r w:rsidR="00D75470" w:rsidRPr="00EE64CB">
        <w:rPr>
          <w:rFonts w:ascii="Times New Roman" w:hAnsi="Times New Roman" w:cs="Times New Roman"/>
          <w:color w:val="auto"/>
          <w:sz w:val="22"/>
          <w:szCs w:val="22"/>
        </w:rPr>
        <w:t xml:space="preserve">36A.11 </w:t>
      </w:r>
      <w:r w:rsidRPr="00EE64CB">
        <w:rPr>
          <w:rFonts w:ascii="Times New Roman" w:hAnsi="Times New Roman" w:cs="Times New Roman"/>
          <w:color w:val="auto"/>
          <w:sz w:val="22"/>
          <w:szCs w:val="22"/>
        </w:rPr>
        <w:t xml:space="preserve">OCR </w:t>
      </w:r>
      <w:r w:rsidR="00D75470" w:rsidRPr="00EE64CB">
        <w:rPr>
          <w:rFonts w:ascii="Times New Roman" w:hAnsi="Times New Roman" w:cs="Times New Roman"/>
          <w:color w:val="auto"/>
          <w:sz w:val="22"/>
          <w:szCs w:val="22"/>
        </w:rPr>
        <w:t>provides the sheriff with very wide powers to make any order necessary to secure the efficient determination of the action, and, in particular, to resolve any matters arising or outstanding from the pre-proof timetable or the written statements for further procedure lodged by the parties in advance of the Procedural Hearing. The sheriff will ensure that parties are ready to proceed to proof and have provided an accurate estimate of the time required, before fixing a proof diet.</w:t>
      </w:r>
    </w:p>
    <w:p w:rsidR="00AC278F" w:rsidRPr="00EE64CB" w:rsidRDefault="00AC278F" w:rsidP="00AC278F">
      <w:pPr>
        <w:pStyle w:val="ListParagraph"/>
        <w:rPr>
          <w:rFonts w:ascii="Times New Roman" w:hAnsi="Times New Roman"/>
          <w:sz w:val="22"/>
          <w:szCs w:val="22"/>
        </w:rPr>
      </w:pPr>
    </w:p>
    <w:p w:rsidR="00AC278F" w:rsidRPr="00EE64CB" w:rsidRDefault="00AC278F" w:rsidP="00AC278F">
      <w:pPr>
        <w:pStyle w:val="Default"/>
        <w:autoSpaceDE/>
        <w:adjustRightInd/>
        <w:spacing w:line="360" w:lineRule="auto"/>
        <w:ind w:left="360"/>
        <w:contextualSpacing/>
        <w:jc w:val="both"/>
        <w:rPr>
          <w:rFonts w:ascii="Times New Roman" w:hAnsi="Times New Roman" w:cs="Times New Roman"/>
          <w:i/>
          <w:color w:val="auto"/>
          <w:sz w:val="22"/>
          <w:szCs w:val="22"/>
        </w:rPr>
      </w:pPr>
      <w:r w:rsidRPr="00EE64CB">
        <w:rPr>
          <w:rFonts w:ascii="Times New Roman" w:hAnsi="Times New Roman" w:cs="Times New Roman"/>
          <w:i/>
          <w:color w:val="auto"/>
          <w:sz w:val="22"/>
          <w:szCs w:val="22"/>
        </w:rPr>
        <w:t>Fixing proof diets</w:t>
      </w:r>
    </w:p>
    <w:p w:rsidR="00D75470" w:rsidRPr="00EE64CB" w:rsidRDefault="00D75470" w:rsidP="00D75470">
      <w:pPr>
        <w:pStyle w:val="ListParagraph"/>
        <w:spacing w:line="360" w:lineRule="auto"/>
        <w:jc w:val="both"/>
        <w:rPr>
          <w:rFonts w:ascii="Times New Roman" w:hAnsi="Times New Roman"/>
          <w:sz w:val="22"/>
          <w:szCs w:val="22"/>
        </w:rPr>
      </w:pPr>
    </w:p>
    <w:p w:rsidR="00B80D4A" w:rsidRPr="00EE64CB" w:rsidRDefault="00D75470" w:rsidP="00D75470">
      <w:pPr>
        <w:pStyle w:val="Default"/>
        <w:numPr>
          <w:ilvl w:val="0"/>
          <w:numId w:val="1"/>
        </w:numPr>
        <w:autoSpaceDE/>
        <w:adjustRightInd/>
        <w:spacing w:line="360" w:lineRule="auto"/>
        <w:contextualSpacing/>
        <w:jc w:val="both"/>
        <w:rPr>
          <w:rFonts w:ascii="Times New Roman" w:hAnsi="Times New Roman" w:cs="Times New Roman"/>
          <w:b/>
          <w:sz w:val="22"/>
          <w:szCs w:val="22"/>
        </w:rPr>
      </w:pPr>
      <w:r w:rsidRPr="00EE64CB">
        <w:rPr>
          <w:rFonts w:ascii="Times New Roman" w:hAnsi="Times New Roman" w:cs="Times New Roman"/>
          <w:color w:val="auto"/>
          <w:sz w:val="22"/>
          <w:szCs w:val="22"/>
        </w:rPr>
        <w:t xml:space="preserve">Where the sheriff intends to fix a date for the proof, </w:t>
      </w:r>
      <w:r w:rsidR="00E251B5">
        <w:rPr>
          <w:rFonts w:ascii="Times New Roman" w:hAnsi="Times New Roman" w:cs="Times New Roman"/>
          <w:color w:val="auto"/>
          <w:sz w:val="22"/>
          <w:szCs w:val="22"/>
        </w:rPr>
        <w:t xml:space="preserve">parties </w:t>
      </w:r>
      <w:r w:rsidRPr="00EE64CB">
        <w:rPr>
          <w:rFonts w:ascii="Times New Roman" w:hAnsi="Times New Roman" w:cs="Times New Roman"/>
          <w:color w:val="auto"/>
          <w:sz w:val="22"/>
          <w:szCs w:val="22"/>
        </w:rPr>
        <w:t xml:space="preserve">should liaise with the sheriff clerk regarding potential dates. Where a proof diet has been fixed and the dates are no longer suitable, or there exists a concern about their suitability, </w:t>
      </w:r>
      <w:r w:rsidR="00E251B5">
        <w:rPr>
          <w:rFonts w:ascii="Times New Roman" w:hAnsi="Times New Roman" w:cs="Times New Roman"/>
          <w:color w:val="auto"/>
          <w:sz w:val="22"/>
          <w:szCs w:val="22"/>
        </w:rPr>
        <w:t xml:space="preserve">parties </w:t>
      </w:r>
      <w:r w:rsidRPr="00EE64CB">
        <w:rPr>
          <w:rFonts w:ascii="Times New Roman" w:hAnsi="Times New Roman" w:cs="Times New Roman"/>
          <w:color w:val="auto"/>
          <w:sz w:val="22"/>
          <w:szCs w:val="22"/>
        </w:rPr>
        <w:t xml:space="preserve">should contact the sheriff clerk immediately. </w:t>
      </w:r>
    </w:p>
    <w:p w:rsidR="00B80D4A" w:rsidRPr="00EE64CB" w:rsidRDefault="00B80D4A" w:rsidP="00D75470">
      <w:pPr>
        <w:spacing w:line="360" w:lineRule="auto"/>
        <w:jc w:val="both"/>
        <w:rPr>
          <w:rFonts w:ascii="Times New Roman" w:hAnsi="Times New Roman" w:cs="Times New Roman"/>
          <w:b/>
        </w:rPr>
      </w:pPr>
    </w:p>
    <w:p w:rsidR="00D75470" w:rsidRPr="00EE64CB" w:rsidRDefault="00D75470" w:rsidP="00E251B5">
      <w:pPr>
        <w:spacing w:line="360" w:lineRule="auto"/>
        <w:ind w:firstLine="360"/>
        <w:jc w:val="both"/>
        <w:rPr>
          <w:rFonts w:ascii="Times New Roman" w:hAnsi="Times New Roman" w:cs="Times New Roman"/>
          <w:b/>
        </w:rPr>
      </w:pPr>
      <w:r w:rsidRPr="00EE64CB">
        <w:rPr>
          <w:rFonts w:ascii="Times New Roman" w:hAnsi="Times New Roman" w:cs="Times New Roman"/>
          <w:b/>
        </w:rPr>
        <w:t>Part 5: Pleural Plaques cases</w:t>
      </w:r>
    </w:p>
    <w:p w:rsidR="00D75470" w:rsidRPr="00EE64CB" w:rsidRDefault="00D75470" w:rsidP="00035FC4">
      <w:pPr>
        <w:pStyle w:val="Default"/>
        <w:numPr>
          <w:ilvl w:val="0"/>
          <w:numId w:val="1"/>
        </w:numPr>
        <w:autoSpaceDE/>
        <w:adjustRightInd/>
        <w:spacing w:line="360" w:lineRule="auto"/>
        <w:contextualSpacing/>
        <w:jc w:val="both"/>
        <w:rPr>
          <w:rFonts w:ascii="Times New Roman" w:hAnsi="Times New Roman" w:cs="Times New Roman"/>
          <w:sz w:val="22"/>
          <w:szCs w:val="22"/>
        </w:rPr>
      </w:pPr>
      <w:r w:rsidRPr="00EE64CB">
        <w:rPr>
          <w:rFonts w:ascii="Times New Roman" w:hAnsi="Times New Roman" w:cs="Times New Roman"/>
          <w:color w:val="auto"/>
          <w:sz w:val="22"/>
          <w:szCs w:val="22"/>
        </w:rPr>
        <w:t xml:space="preserve">This paragraph </w:t>
      </w:r>
      <w:r w:rsidRPr="00EE64CB">
        <w:rPr>
          <w:rFonts w:ascii="Times New Roman" w:hAnsi="Times New Roman" w:cs="Times New Roman"/>
          <w:sz w:val="22"/>
          <w:szCs w:val="22"/>
        </w:rPr>
        <w:t>applies to actions for damages arising out of the exposure to asbestos and the resulting dev</w:t>
      </w:r>
      <w:r w:rsidR="00565DFB">
        <w:rPr>
          <w:rFonts w:ascii="Times New Roman" w:hAnsi="Times New Roman" w:cs="Times New Roman"/>
          <w:sz w:val="22"/>
          <w:szCs w:val="22"/>
        </w:rPr>
        <w:t xml:space="preserve">elopment of pleural plaques only and </w:t>
      </w:r>
      <w:r w:rsidRPr="00EE64CB">
        <w:rPr>
          <w:rFonts w:ascii="Times New Roman" w:hAnsi="Times New Roman" w:cs="Times New Roman"/>
          <w:sz w:val="22"/>
          <w:szCs w:val="22"/>
        </w:rPr>
        <w:t>to no other asbestos</w:t>
      </w:r>
      <w:r w:rsidRPr="00EE64CB">
        <w:rPr>
          <w:rFonts w:ascii="Cambria Math" w:hAnsi="Cambria Math" w:cs="Cambria Math"/>
          <w:sz w:val="22"/>
          <w:szCs w:val="22"/>
        </w:rPr>
        <w:t>‐</w:t>
      </w:r>
      <w:r w:rsidRPr="00EE64CB">
        <w:rPr>
          <w:rFonts w:ascii="Times New Roman" w:hAnsi="Times New Roman" w:cs="Times New Roman"/>
          <w:sz w:val="22"/>
          <w:szCs w:val="22"/>
        </w:rPr>
        <w:t xml:space="preserve">related condition. In the interests of facilitating settlement of such actions, the court will look favourably upon any joint application for sist where parties wish to follow the steps set out in paragraphs 5 to 8 of Court of Session Direction No.2 of 2012, provided any such joint application is made before a timetable </w:t>
      </w:r>
      <w:r w:rsidR="005E15C9">
        <w:rPr>
          <w:rFonts w:ascii="Times New Roman" w:hAnsi="Times New Roman" w:cs="Times New Roman"/>
          <w:sz w:val="22"/>
          <w:szCs w:val="22"/>
        </w:rPr>
        <w:t>is issued under R</w:t>
      </w:r>
      <w:r w:rsidRPr="00EE64CB">
        <w:rPr>
          <w:rFonts w:ascii="Times New Roman" w:hAnsi="Times New Roman" w:cs="Times New Roman"/>
          <w:sz w:val="22"/>
          <w:szCs w:val="22"/>
        </w:rPr>
        <w:t xml:space="preserve">ule 36.G1 OCR (i.e., before the lodging of defences).  Where a joint application for sist or variation of the timetable is made after a timetable is issued, the court will take into account the parties’ desires to follow the steps set out in paragraphs 5 to 8 of the Court of Session Direction. </w:t>
      </w:r>
    </w:p>
    <w:p w:rsidR="00D75470" w:rsidRPr="00EE64CB" w:rsidRDefault="00D75470" w:rsidP="00D75470">
      <w:pPr>
        <w:pStyle w:val="Default"/>
        <w:autoSpaceDE/>
        <w:adjustRightInd/>
        <w:spacing w:line="360" w:lineRule="auto"/>
        <w:ind w:left="1080"/>
        <w:contextualSpacing/>
        <w:jc w:val="both"/>
        <w:rPr>
          <w:rFonts w:ascii="Times New Roman" w:hAnsi="Times New Roman" w:cs="Times New Roman"/>
          <w:sz w:val="22"/>
          <w:szCs w:val="22"/>
        </w:rPr>
      </w:pPr>
    </w:p>
    <w:p w:rsidR="00D75470" w:rsidRPr="00EE64CB" w:rsidRDefault="00D75470" w:rsidP="00D75470">
      <w:pPr>
        <w:spacing w:line="360" w:lineRule="auto"/>
        <w:ind w:left="360"/>
        <w:jc w:val="both"/>
        <w:rPr>
          <w:rFonts w:ascii="Times New Roman" w:hAnsi="Times New Roman" w:cs="Times New Roman"/>
          <w:b/>
        </w:rPr>
      </w:pPr>
      <w:r w:rsidRPr="00EE64CB">
        <w:rPr>
          <w:rFonts w:ascii="Times New Roman" w:hAnsi="Times New Roman" w:cs="Times New Roman"/>
          <w:b/>
        </w:rPr>
        <w:t>Part 6: Summary Cause Actions</w:t>
      </w:r>
    </w:p>
    <w:p w:rsidR="00D75470" w:rsidRPr="00EE64CB" w:rsidRDefault="00D75470" w:rsidP="00035FC4">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 xml:space="preserve">In summary cause actions in which an incidental application has been lodged and a date assigned for a hearing, the principal incidental application must be returned to the sheriff clerk with a certificate of intimation as soon as intimation has been made.  The party receiving intimation must advise the sheriff clerk not later than noon on the day before the application is due to be heard if the application is </w:t>
      </w:r>
      <w:r w:rsidRPr="00EE64CB">
        <w:rPr>
          <w:rFonts w:ascii="Times New Roman" w:hAnsi="Times New Roman" w:cs="Times New Roman"/>
          <w:b/>
        </w:rPr>
        <w:t xml:space="preserve">not </w:t>
      </w:r>
      <w:r w:rsidRPr="00EE64CB">
        <w:rPr>
          <w:rFonts w:ascii="Times New Roman" w:hAnsi="Times New Roman" w:cs="Times New Roman"/>
        </w:rPr>
        <w:t>opposed.  Unless the sheriff otherwise directs, an interlocutor will be pronounced as soon as it is clear that the application is not opposed and may be pronounced in advance of the date fixed for the hearing of the application.</w:t>
      </w:r>
    </w:p>
    <w:p w:rsidR="00D75470" w:rsidRPr="00EE64CB" w:rsidRDefault="00D75470" w:rsidP="00D75470">
      <w:pPr>
        <w:spacing w:line="360" w:lineRule="auto"/>
        <w:jc w:val="both"/>
        <w:rPr>
          <w:rFonts w:ascii="Times New Roman" w:hAnsi="Times New Roman" w:cs="Times New Roman"/>
        </w:rPr>
      </w:pPr>
    </w:p>
    <w:p w:rsidR="00D75470" w:rsidRPr="00EE64CB" w:rsidRDefault="00D75470" w:rsidP="00B80D4A">
      <w:pPr>
        <w:spacing w:line="360" w:lineRule="auto"/>
        <w:ind w:firstLine="360"/>
        <w:jc w:val="both"/>
        <w:rPr>
          <w:rFonts w:ascii="Times New Roman" w:hAnsi="Times New Roman" w:cs="Times New Roman"/>
          <w:b/>
        </w:rPr>
      </w:pPr>
      <w:r w:rsidRPr="00EE64CB">
        <w:rPr>
          <w:rFonts w:ascii="Times New Roman" w:hAnsi="Times New Roman" w:cs="Times New Roman"/>
          <w:b/>
        </w:rPr>
        <w:lastRenderedPageBreak/>
        <w:t>Part 7: Miscellaneous</w:t>
      </w:r>
    </w:p>
    <w:p w:rsidR="00D75470" w:rsidRPr="00EE64CB" w:rsidRDefault="00D75470" w:rsidP="00B80D4A">
      <w:pPr>
        <w:spacing w:line="360" w:lineRule="auto"/>
        <w:ind w:firstLine="360"/>
        <w:jc w:val="both"/>
        <w:rPr>
          <w:rFonts w:ascii="Times New Roman" w:hAnsi="Times New Roman" w:cs="Times New Roman"/>
          <w:i/>
        </w:rPr>
      </w:pPr>
      <w:r w:rsidRPr="00EE64CB">
        <w:rPr>
          <w:rFonts w:ascii="Times New Roman" w:hAnsi="Times New Roman" w:cs="Times New Roman"/>
          <w:i/>
        </w:rPr>
        <w:t>Signature of documents</w:t>
      </w:r>
    </w:p>
    <w:p w:rsidR="00B80D4A" w:rsidRPr="00EE64CB" w:rsidRDefault="00B80D4A" w:rsidP="00B80D4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T</w:t>
      </w:r>
      <w:r w:rsidR="00D75470" w:rsidRPr="00EE64CB">
        <w:rPr>
          <w:rFonts w:ascii="Times New Roman" w:hAnsi="Times New Roman" w:cs="Times New Roman"/>
        </w:rPr>
        <w:t xml:space="preserve">he following documents do not require to be signed by parties or </w:t>
      </w:r>
      <w:r w:rsidR="00565DFB">
        <w:rPr>
          <w:rFonts w:ascii="Times New Roman" w:hAnsi="Times New Roman" w:cs="Times New Roman"/>
        </w:rPr>
        <w:t>agents</w:t>
      </w:r>
      <w:r w:rsidR="00D75470" w:rsidRPr="00EE64CB">
        <w:rPr>
          <w:rFonts w:ascii="Times New Roman" w:hAnsi="Times New Roman" w:cs="Times New Roman"/>
        </w:rPr>
        <w:t>:</w:t>
      </w:r>
    </w:p>
    <w:p w:rsidR="00B80D4A" w:rsidRPr="00EE64CB" w:rsidRDefault="00B80D4A" w:rsidP="00B80D4A">
      <w:pPr>
        <w:spacing w:line="360" w:lineRule="auto"/>
        <w:ind w:left="720" w:firstLine="720"/>
        <w:contextualSpacing/>
        <w:jc w:val="both"/>
        <w:rPr>
          <w:rFonts w:ascii="Times New Roman" w:hAnsi="Times New Roman" w:cs="Times New Roman"/>
        </w:rPr>
      </w:pPr>
      <w:proofErr w:type="gramStart"/>
      <w:r w:rsidRPr="00EE64CB">
        <w:rPr>
          <w:rFonts w:ascii="Times New Roman" w:hAnsi="Times New Roman" w:cs="Times New Roman"/>
        </w:rPr>
        <w:t>(</w:t>
      </w:r>
      <w:r w:rsidR="001236C4">
        <w:rPr>
          <w:rFonts w:ascii="Times New Roman" w:hAnsi="Times New Roman" w:cs="Times New Roman"/>
        </w:rPr>
        <w:t>  </w:t>
      </w:r>
      <w:r w:rsidRPr="00EE64CB">
        <w:rPr>
          <w:rFonts w:ascii="Times New Roman" w:hAnsi="Times New Roman" w:cs="Times New Roman"/>
        </w:rPr>
        <w:t>i</w:t>
      </w:r>
      <w:proofErr w:type="gramEnd"/>
      <w:r w:rsidRPr="00EE64CB">
        <w:rPr>
          <w:rFonts w:ascii="Times New Roman" w:hAnsi="Times New Roman" w:cs="Times New Roman"/>
        </w:rPr>
        <w:t>) minutes of amendment;</w:t>
      </w:r>
    </w:p>
    <w:p w:rsidR="00B80D4A" w:rsidRPr="00EE64CB" w:rsidRDefault="00B80D4A" w:rsidP="00B80D4A">
      <w:pPr>
        <w:spacing w:line="360" w:lineRule="auto"/>
        <w:ind w:left="720" w:firstLine="720"/>
        <w:contextualSpacing/>
        <w:jc w:val="both"/>
        <w:rPr>
          <w:rFonts w:ascii="Times New Roman" w:hAnsi="Times New Roman" w:cs="Times New Roman"/>
        </w:rPr>
      </w:pPr>
      <w:proofErr w:type="gramStart"/>
      <w:r w:rsidRPr="00EE64CB">
        <w:rPr>
          <w:rFonts w:ascii="Times New Roman" w:hAnsi="Times New Roman" w:cs="Times New Roman"/>
        </w:rPr>
        <w:t>(</w:t>
      </w:r>
      <w:r w:rsidR="001236C4">
        <w:rPr>
          <w:rFonts w:ascii="Times New Roman" w:hAnsi="Times New Roman" w:cs="Times New Roman"/>
        </w:rPr>
        <w:t> </w:t>
      </w:r>
      <w:r w:rsidRPr="00EE64CB">
        <w:rPr>
          <w:rFonts w:ascii="Times New Roman" w:hAnsi="Times New Roman" w:cs="Times New Roman"/>
        </w:rPr>
        <w:t>ii</w:t>
      </w:r>
      <w:proofErr w:type="gramEnd"/>
      <w:r w:rsidRPr="00EE64CB">
        <w:rPr>
          <w:rFonts w:ascii="Times New Roman" w:hAnsi="Times New Roman" w:cs="Times New Roman"/>
        </w:rPr>
        <w:t xml:space="preserve">) answers to minutes of amendment; and </w:t>
      </w:r>
    </w:p>
    <w:p w:rsidR="00B80D4A" w:rsidRPr="00EE64CB" w:rsidRDefault="00B80D4A" w:rsidP="001D1ACA">
      <w:pPr>
        <w:spacing w:line="360" w:lineRule="auto"/>
        <w:ind w:left="720" w:firstLine="720"/>
        <w:contextualSpacing/>
        <w:jc w:val="both"/>
        <w:rPr>
          <w:rFonts w:ascii="Times New Roman" w:hAnsi="Times New Roman" w:cs="Times New Roman"/>
        </w:rPr>
      </w:pPr>
      <w:r w:rsidRPr="00EE64CB">
        <w:rPr>
          <w:rFonts w:ascii="Times New Roman" w:hAnsi="Times New Roman" w:cs="Times New Roman"/>
        </w:rPr>
        <w:t>(</w:t>
      </w:r>
      <w:proofErr w:type="gramStart"/>
      <w:r w:rsidRPr="00EE64CB">
        <w:rPr>
          <w:rFonts w:ascii="Times New Roman" w:hAnsi="Times New Roman" w:cs="Times New Roman"/>
        </w:rPr>
        <w:t>i</w:t>
      </w:r>
      <w:r w:rsidR="001236C4">
        <w:rPr>
          <w:rFonts w:ascii="Times New Roman" w:hAnsi="Times New Roman" w:cs="Times New Roman"/>
        </w:rPr>
        <w:t>ii</w:t>
      </w:r>
      <w:proofErr w:type="gramEnd"/>
      <w:r w:rsidRPr="00EE64CB">
        <w:rPr>
          <w:rFonts w:ascii="Times New Roman" w:hAnsi="Times New Roman" w:cs="Times New Roman"/>
        </w:rPr>
        <w:t>) notes of objections.</w:t>
      </w:r>
    </w:p>
    <w:p w:rsidR="001D1ACA" w:rsidRPr="00EE64CB" w:rsidRDefault="001D1ACA" w:rsidP="001D1ACA">
      <w:pPr>
        <w:spacing w:line="360" w:lineRule="auto"/>
        <w:ind w:left="720" w:firstLine="720"/>
        <w:contextualSpacing/>
        <w:jc w:val="both"/>
        <w:rPr>
          <w:rFonts w:ascii="Times New Roman" w:hAnsi="Times New Roman" w:cs="Times New Roman"/>
        </w:rPr>
      </w:pPr>
    </w:p>
    <w:p w:rsidR="00B80D4A" w:rsidRPr="00EE64CB" w:rsidRDefault="00B80D4A" w:rsidP="00B80D4A">
      <w:pPr>
        <w:spacing w:line="360" w:lineRule="auto"/>
        <w:ind w:left="360"/>
        <w:jc w:val="both"/>
        <w:rPr>
          <w:rFonts w:ascii="Times New Roman" w:hAnsi="Times New Roman" w:cs="Times New Roman"/>
        </w:rPr>
      </w:pPr>
      <w:r w:rsidRPr="00EE64CB">
        <w:rPr>
          <w:rFonts w:ascii="Times New Roman" w:hAnsi="Times New Roman" w:cs="Times New Roman"/>
          <w:i/>
        </w:rPr>
        <w:t>Interlocutors granting commission and diligence</w:t>
      </w:r>
    </w:p>
    <w:p w:rsidR="00D75470" w:rsidRPr="00EE64CB" w:rsidRDefault="00D75470" w:rsidP="00B80D4A">
      <w:pPr>
        <w:numPr>
          <w:ilvl w:val="0"/>
          <w:numId w:val="1"/>
        </w:numPr>
        <w:spacing w:after="0" w:line="360" w:lineRule="auto"/>
        <w:contextualSpacing/>
        <w:jc w:val="both"/>
        <w:rPr>
          <w:rFonts w:ascii="Times New Roman" w:hAnsi="Times New Roman" w:cs="Times New Roman"/>
        </w:rPr>
      </w:pPr>
      <w:r w:rsidRPr="00EE64CB">
        <w:rPr>
          <w:rFonts w:ascii="Times New Roman" w:hAnsi="Times New Roman" w:cs="Times New Roman"/>
        </w:rPr>
        <w:t>Interlocutors granting commission and diligence will provide for the appointment of a commissioner leaving only the name of the commissioner to be added if a commission is to be executed and a certified copy interlocutor required.  The current practice of “finding it unnecessary to appoint a commissioner meantime” will be discontinued in these actions.</w:t>
      </w:r>
    </w:p>
    <w:p w:rsidR="00D75470" w:rsidRPr="00EE64CB" w:rsidRDefault="00D75470" w:rsidP="00D75470">
      <w:pPr>
        <w:spacing w:line="360" w:lineRule="auto"/>
        <w:ind w:left="360"/>
        <w:jc w:val="both"/>
        <w:rPr>
          <w:rFonts w:ascii="Times New Roman" w:hAnsi="Times New Roman" w:cs="Times New Roman"/>
        </w:rPr>
      </w:pPr>
    </w:p>
    <w:p w:rsidR="00D75470" w:rsidRPr="00EE64CB" w:rsidRDefault="00D75470" w:rsidP="00D75470">
      <w:pPr>
        <w:spacing w:line="360" w:lineRule="auto"/>
        <w:ind w:left="360"/>
        <w:jc w:val="both"/>
        <w:rPr>
          <w:rFonts w:ascii="Times New Roman" w:hAnsi="Times New Roman" w:cs="Times New Roman"/>
        </w:rPr>
      </w:pPr>
    </w:p>
    <w:p w:rsidR="00D75470" w:rsidRPr="00EE64CB" w:rsidRDefault="00D75470" w:rsidP="00D75470">
      <w:pPr>
        <w:spacing w:line="360" w:lineRule="auto"/>
        <w:ind w:left="360"/>
        <w:jc w:val="both"/>
        <w:rPr>
          <w:rFonts w:ascii="Times New Roman" w:hAnsi="Times New Roman" w:cs="Times New Roman"/>
        </w:rPr>
      </w:pPr>
    </w:p>
    <w:p w:rsidR="00D75470" w:rsidRPr="00EE64CB" w:rsidRDefault="00D75470" w:rsidP="00D75470">
      <w:pPr>
        <w:spacing w:line="360" w:lineRule="auto"/>
        <w:ind w:left="360"/>
        <w:jc w:val="both"/>
        <w:rPr>
          <w:rFonts w:ascii="Times New Roman" w:hAnsi="Times New Roman" w:cs="Times New Roman"/>
        </w:rPr>
      </w:pPr>
      <w:r w:rsidRPr="00EE64CB">
        <w:rPr>
          <w:rFonts w:ascii="Times New Roman" w:hAnsi="Times New Roman" w:cs="Times New Roman"/>
        </w:rPr>
        <w:t>I APPOINT this Practice Note to be inserted in the Act Books of all the sheriff courts in the Sheriffdom of Lothian and Borders and to be posted on the notice boards in said sheriff courts for publication to the lieges.</w:t>
      </w:r>
    </w:p>
    <w:p w:rsidR="00D75470" w:rsidRPr="00EE64CB" w:rsidRDefault="00D75470" w:rsidP="00D75470">
      <w:pPr>
        <w:spacing w:line="360" w:lineRule="auto"/>
        <w:ind w:left="360"/>
        <w:jc w:val="both"/>
        <w:rPr>
          <w:rFonts w:ascii="Times New Roman" w:hAnsi="Times New Roman" w:cs="Times New Roman"/>
        </w:rPr>
      </w:pPr>
    </w:p>
    <w:p w:rsidR="00D75470" w:rsidRDefault="00D75470" w:rsidP="00D75470">
      <w:pPr>
        <w:spacing w:line="360" w:lineRule="auto"/>
        <w:ind w:left="360"/>
        <w:jc w:val="both"/>
        <w:rPr>
          <w:rFonts w:ascii="Times New Roman" w:hAnsi="Times New Roman"/>
        </w:rPr>
      </w:pPr>
    </w:p>
    <w:p w:rsidR="00277E95" w:rsidRDefault="00277E95" w:rsidP="00277E95">
      <w:pPr>
        <w:spacing w:line="360" w:lineRule="auto"/>
        <w:jc w:val="right"/>
        <w:rPr>
          <w:szCs w:val="24"/>
        </w:rPr>
      </w:pPr>
      <w:r w:rsidRPr="00A02EC3">
        <w:rPr>
          <w:szCs w:val="24"/>
        </w:rPr>
        <w:t>(</w:t>
      </w:r>
      <w:proofErr w:type="gramStart"/>
      <w:r w:rsidRPr="00A02EC3">
        <w:rPr>
          <w:szCs w:val="24"/>
        </w:rPr>
        <w:t>signed</w:t>
      </w:r>
      <w:proofErr w:type="gramEnd"/>
      <w:r w:rsidRPr="00A02EC3">
        <w:rPr>
          <w:szCs w:val="24"/>
        </w:rPr>
        <w:t xml:space="preserve">) </w:t>
      </w:r>
      <w:r w:rsidRPr="00A02EC3">
        <w:rPr>
          <w:rStyle w:val="Emphasis"/>
          <w:rFonts w:ascii="Brush Script MT" w:hAnsi="Brush Script MT"/>
          <w:b/>
          <w:bCs/>
          <w:color w:val="000000"/>
          <w:sz w:val="36"/>
          <w:szCs w:val="36"/>
        </w:rPr>
        <w:t>Mhairi M Stephen</w:t>
      </w:r>
    </w:p>
    <w:p w:rsidR="00D75470" w:rsidRDefault="00D75470" w:rsidP="00B303D1">
      <w:pPr>
        <w:spacing w:after="0" w:line="360" w:lineRule="auto"/>
        <w:ind w:left="360"/>
        <w:jc w:val="right"/>
        <w:rPr>
          <w:rFonts w:ascii="Times New Roman" w:hAnsi="Times New Roman"/>
          <w:b/>
        </w:rPr>
      </w:pPr>
      <w:bookmarkStart w:id="0" w:name="_GoBack"/>
      <w:bookmarkEnd w:id="0"/>
      <w:r>
        <w:rPr>
          <w:rFonts w:ascii="Times New Roman" w:hAnsi="Times New Roman"/>
          <w:b/>
        </w:rPr>
        <w:t>Sheriff Principal Mhairi M Stephen QC</w:t>
      </w:r>
    </w:p>
    <w:p w:rsidR="00D75470" w:rsidRDefault="00D75470" w:rsidP="00B303D1">
      <w:pPr>
        <w:spacing w:after="0" w:line="360" w:lineRule="auto"/>
        <w:ind w:left="360"/>
        <w:jc w:val="right"/>
        <w:rPr>
          <w:rFonts w:ascii="Times New Roman" w:hAnsi="Times New Roman"/>
          <w:b/>
        </w:rPr>
      </w:pPr>
      <w:r>
        <w:rPr>
          <w:rFonts w:ascii="Times New Roman" w:hAnsi="Times New Roman"/>
          <w:b/>
        </w:rPr>
        <w:t>Sheriff Principal of Lothian and Borders</w:t>
      </w:r>
    </w:p>
    <w:p w:rsidR="00D75470" w:rsidRDefault="00D75470" w:rsidP="00B303D1">
      <w:pPr>
        <w:spacing w:after="0" w:line="360" w:lineRule="auto"/>
        <w:ind w:left="360"/>
        <w:jc w:val="right"/>
        <w:rPr>
          <w:rFonts w:ascii="Times New Roman" w:hAnsi="Times New Roman"/>
          <w:b/>
        </w:rPr>
      </w:pPr>
      <w:r>
        <w:rPr>
          <w:rFonts w:ascii="Times New Roman" w:hAnsi="Times New Roman"/>
          <w:b/>
        </w:rPr>
        <w:t xml:space="preserve">Edinburgh, </w:t>
      </w:r>
      <w:r w:rsidR="00F43033">
        <w:rPr>
          <w:rFonts w:ascii="Times New Roman" w:hAnsi="Times New Roman"/>
          <w:b/>
        </w:rPr>
        <w:t>15</w:t>
      </w:r>
      <w:r>
        <w:rPr>
          <w:rFonts w:ascii="Times New Roman" w:hAnsi="Times New Roman"/>
          <w:b/>
        </w:rPr>
        <w:t xml:space="preserve"> </w:t>
      </w:r>
      <w:r w:rsidR="00B303D1">
        <w:rPr>
          <w:rFonts w:ascii="Times New Roman" w:hAnsi="Times New Roman"/>
          <w:b/>
        </w:rPr>
        <w:t xml:space="preserve">August </w:t>
      </w:r>
      <w:r>
        <w:rPr>
          <w:rFonts w:ascii="Times New Roman" w:hAnsi="Times New Roman"/>
          <w:b/>
        </w:rPr>
        <w:t>2016</w:t>
      </w:r>
    </w:p>
    <w:p w:rsidR="00A26C57" w:rsidRPr="00D34123" w:rsidRDefault="00A26C57" w:rsidP="000A7766">
      <w:pPr>
        <w:pStyle w:val="NoSpacing"/>
      </w:pPr>
    </w:p>
    <w:sectPr w:rsidR="00A26C57" w:rsidRPr="00D34123" w:rsidSect="001D1ACA">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59" w:rsidRDefault="00C25759" w:rsidP="006A21B9">
      <w:pPr>
        <w:spacing w:after="0" w:line="240" w:lineRule="auto"/>
      </w:pPr>
      <w:r>
        <w:separator/>
      </w:r>
    </w:p>
  </w:endnote>
  <w:endnote w:type="continuationSeparator" w:id="0">
    <w:p w:rsidR="00C25759" w:rsidRDefault="00C25759" w:rsidP="006A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59" w:rsidRDefault="00C25759" w:rsidP="006A21B9">
      <w:pPr>
        <w:spacing w:after="0" w:line="240" w:lineRule="auto"/>
      </w:pPr>
      <w:r>
        <w:separator/>
      </w:r>
    </w:p>
  </w:footnote>
  <w:footnote w:type="continuationSeparator" w:id="0">
    <w:p w:rsidR="00C25759" w:rsidRDefault="00C25759" w:rsidP="006A21B9">
      <w:pPr>
        <w:spacing w:after="0" w:line="240" w:lineRule="auto"/>
      </w:pPr>
      <w:r>
        <w:continuationSeparator/>
      </w:r>
    </w:p>
  </w:footnote>
  <w:footnote w:id="1">
    <w:p w:rsidR="006A21B9" w:rsidRDefault="006A21B9">
      <w:pPr>
        <w:pStyle w:val="FootnoteText"/>
      </w:pPr>
      <w:r>
        <w:rPr>
          <w:rStyle w:val="FootnoteReference"/>
        </w:rPr>
        <w:footnoteRef/>
      </w:r>
      <w:r>
        <w:t xml:space="preserve"> </w:t>
      </w:r>
      <w:r>
        <w:rPr>
          <w:rFonts w:ascii="Times New Roman" w:hAnsi="Times New Roman"/>
        </w:rPr>
        <w:t>OCR 36.H1(2)(b) and SCR 34.8 (2)(b)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633"/>
      <w:docPartObj>
        <w:docPartGallery w:val="Page Numbers (Top of Page)"/>
        <w:docPartUnique/>
      </w:docPartObj>
    </w:sdtPr>
    <w:sdtEndPr>
      <w:rPr>
        <w:noProof/>
      </w:rPr>
    </w:sdtEndPr>
    <w:sdtContent>
      <w:p w:rsidR="001D1ACA" w:rsidRDefault="001D1ACA">
        <w:pPr>
          <w:pStyle w:val="Header"/>
          <w:jc w:val="center"/>
        </w:pPr>
        <w:r>
          <w:fldChar w:fldCharType="begin"/>
        </w:r>
        <w:r>
          <w:instrText xml:space="preserve"> PAGE   \* MERGEFORMAT </w:instrText>
        </w:r>
        <w:r>
          <w:fldChar w:fldCharType="separate"/>
        </w:r>
        <w:r w:rsidR="00277E95">
          <w:rPr>
            <w:noProof/>
          </w:rPr>
          <w:t>10</w:t>
        </w:r>
        <w:r>
          <w:rPr>
            <w:noProof/>
          </w:rPr>
          <w:fldChar w:fldCharType="end"/>
        </w:r>
      </w:p>
    </w:sdtContent>
  </w:sdt>
  <w:p w:rsidR="001D1ACA" w:rsidRDefault="001D1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3363"/>
    <w:multiLevelType w:val="hybridMultilevel"/>
    <w:tmpl w:val="871A9502"/>
    <w:lvl w:ilvl="0" w:tplc="E468150C">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3B59FF"/>
    <w:multiLevelType w:val="hybridMultilevel"/>
    <w:tmpl w:val="EB56C540"/>
    <w:lvl w:ilvl="0" w:tplc="AE44DF5A">
      <w:start w:val="1"/>
      <w:numFmt w:val="decimal"/>
      <w:lvlText w:val="%1."/>
      <w:lvlJc w:val="left"/>
      <w:pPr>
        <w:ind w:left="108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52C63C5"/>
    <w:multiLevelType w:val="hybridMultilevel"/>
    <w:tmpl w:val="6610FAF2"/>
    <w:lvl w:ilvl="0" w:tplc="E468150C">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70"/>
    <w:rsid w:val="00035FC4"/>
    <w:rsid w:val="00066B49"/>
    <w:rsid w:val="000A3725"/>
    <w:rsid w:val="000A7766"/>
    <w:rsid w:val="001236C4"/>
    <w:rsid w:val="00167B48"/>
    <w:rsid w:val="001D1ACA"/>
    <w:rsid w:val="002118E7"/>
    <w:rsid w:val="00277E95"/>
    <w:rsid w:val="002A3165"/>
    <w:rsid w:val="00332111"/>
    <w:rsid w:val="004A612F"/>
    <w:rsid w:val="004C3F23"/>
    <w:rsid w:val="005624DA"/>
    <w:rsid w:val="00565DFB"/>
    <w:rsid w:val="005E15C9"/>
    <w:rsid w:val="005F094E"/>
    <w:rsid w:val="006A21B9"/>
    <w:rsid w:val="00731E52"/>
    <w:rsid w:val="00752BEC"/>
    <w:rsid w:val="007C314A"/>
    <w:rsid w:val="008622CE"/>
    <w:rsid w:val="0088753F"/>
    <w:rsid w:val="0095718C"/>
    <w:rsid w:val="00974585"/>
    <w:rsid w:val="009D3F39"/>
    <w:rsid w:val="009F2008"/>
    <w:rsid w:val="00A26C57"/>
    <w:rsid w:val="00A7517B"/>
    <w:rsid w:val="00A75C37"/>
    <w:rsid w:val="00AC278F"/>
    <w:rsid w:val="00B009A2"/>
    <w:rsid w:val="00B0329A"/>
    <w:rsid w:val="00B303D1"/>
    <w:rsid w:val="00B80D4A"/>
    <w:rsid w:val="00C25759"/>
    <w:rsid w:val="00CB185A"/>
    <w:rsid w:val="00CF2FA1"/>
    <w:rsid w:val="00D34123"/>
    <w:rsid w:val="00D43EAD"/>
    <w:rsid w:val="00D75470"/>
    <w:rsid w:val="00DA2B44"/>
    <w:rsid w:val="00DC5FDB"/>
    <w:rsid w:val="00E251B5"/>
    <w:rsid w:val="00E74229"/>
    <w:rsid w:val="00EB261E"/>
    <w:rsid w:val="00EC5713"/>
    <w:rsid w:val="00EE64CB"/>
    <w:rsid w:val="00EF48AA"/>
    <w:rsid w:val="00F43033"/>
    <w:rsid w:val="00FD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66"/>
    <w:rPr>
      <w:sz w:val="22"/>
      <w:szCs w:val="22"/>
      <w:lang w:eastAsia="en-US"/>
    </w:rPr>
  </w:style>
  <w:style w:type="paragraph" w:styleId="ListParagraph">
    <w:name w:val="List Paragraph"/>
    <w:basedOn w:val="Normal"/>
    <w:uiPriority w:val="34"/>
    <w:qFormat/>
    <w:rsid w:val="00D75470"/>
    <w:pPr>
      <w:spacing w:after="0" w:line="240" w:lineRule="auto"/>
      <w:ind w:left="720"/>
    </w:pPr>
    <w:rPr>
      <w:rFonts w:ascii="Cambria" w:eastAsia="Cambria" w:hAnsi="Cambria" w:cs="Times New Roman"/>
      <w:sz w:val="24"/>
      <w:szCs w:val="24"/>
    </w:rPr>
  </w:style>
  <w:style w:type="paragraph" w:customStyle="1" w:styleId="Default">
    <w:name w:val="Default"/>
    <w:rsid w:val="00D75470"/>
    <w:pPr>
      <w:autoSpaceDE w:val="0"/>
      <w:autoSpaceDN w:val="0"/>
      <w:adjustRightInd w:val="0"/>
    </w:pPr>
    <w:rPr>
      <w:rFonts w:cs="Palatino Linotype"/>
      <w:color w:val="000000"/>
      <w:sz w:val="24"/>
      <w:szCs w:val="24"/>
    </w:rPr>
  </w:style>
  <w:style w:type="paragraph" w:styleId="Revision">
    <w:name w:val="Revision"/>
    <w:hidden/>
    <w:uiPriority w:val="99"/>
    <w:semiHidden/>
    <w:rsid w:val="00731E52"/>
    <w:rPr>
      <w:sz w:val="22"/>
      <w:szCs w:val="22"/>
      <w:lang w:eastAsia="en-US"/>
    </w:rPr>
  </w:style>
  <w:style w:type="paragraph" w:styleId="BalloonText">
    <w:name w:val="Balloon Text"/>
    <w:basedOn w:val="Normal"/>
    <w:link w:val="BalloonTextChar"/>
    <w:uiPriority w:val="99"/>
    <w:semiHidden/>
    <w:unhideWhenUsed/>
    <w:rsid w:val="00731E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E52"/>
    <w:rPr>
      <w:rFonts w:ascii="Tahoma" w:hAnsi="Tahoma" w:cs="Tahoma"/>
      <w:sz w:val="16"/>
      <w:szCs w:val="16"/>
      <w:lang w:eastAsia="en-US"/>
    </w:rPr>
  </w:style>
  <w:style w:type="paragraph" w:styleId="FootnoteText">
    <w:name w:val="footnote text"/>
    <w:basedOn w:val="Normal"/>
    <w:link w:val="FootnoteTextChar"/>
    <w:uiPriority w:val="99"/>
    <w:semiHidden/>
    <w:unhideWhenUsed/>
    <w:rsid w:val="006A2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1B9"/>
    <w:rPr>
      <w:lang w:eastAsia="en-US"/>
    </w:rPr>
  </w:style>
  <w:style w:type="character" w:styleId="FootnoteReference">
    <w:name w:val="footnote reference"/>
    <w:basedOn w:val="DefaultParagraphFont"/>
    <w:uiPriority w:val="99"/>
    <w:semiHidden/>
    <w:unhideWhenUsed/>
    <w:rsid w:val="006A21B9"/>
    <w:rPr>
      <w:vertAlign w:val="superscript"/>
    </w:rPr>
  </w:style>
  <w:style w:type="paragraph" w:styleId="Header">
    <w:name w:val="header"/>
    <w:basedOn w:val="Normal"/>
    <w:link w:val="HeaderChar"/>
    <w:uiPriority w:val="99"/>
    <w:unhideWhenUsed/>
    <w:rsid w:val="001D1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CA"/>
    <w:rPr>
      <w:sz w:val="22"/>
      <w:szCs w:val="22"/>
      <w:lang w:eastAsia="en-US"/>
    </w:rPr>
  </w:style>
  <w:style w:type="paragraph" w:styleId="Footer">
    <w:name w:val="footer"/>
    <w:basedOn w:val="Normal"/>
    <w:link w:val="FooterChar"/>
    <w:uiPriority w:val="99"/>
    <w:unhideWhenUsed/>
    <w:rsid w:val="001D1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CA"/>
    <w:rPr>
      <w:sz w:val="22"/>
      <w:szCs w:val="22"/>
      <w:lang w:eastAsia="en-US"/>
    </w:rPr>
  </w:style>
  <w:style w:type="character" w:styleId="Emphasis">
    <w:name w:val="Emphasis"/>
    <w:basedOn w:val="DefaultParagraphFont"/>
    <w:qFormat/>
    <w:rsid w:val="00277E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66"/>
    <w:rPr>
      <w:sz w:val="22"/>
      <w:szCs w:val="22"/>
      <w:lang w:eastAsia="en-US"/>
    </w:rPr>
  </w:style>
  <w:style w:type="paragraph" w:styleId="ListParagraph">
    <w:name w:val="List Paragraph"/>
    <w:basedOn w:val="Normal"/>
    <w:uiPriority w:val="34"/>
    <w:qFormat/>
    <w:rsid w:val="00D75470"/>
    <w:pPr>
      <w:spacing w:after="0" w:line="240" w:lineRule="auto"/>
      <w:ind w:left="720"/>
    </w:pPr>
    <w:rPr>
      <w:rFonts w:ascii="Cambria" w:eastAsia="Cambria" w:hAnsi="Cambria" w:cs="Times New Roman"/>
      <w:sz w:val="24"/>
      <w:szCs w:val="24"/>
    </w:rPr>
  </w:style>
  <w:style w:type="paragraph" w:customStyle="1" w:styleId="Default">
    <w:name w:val="Default"/>
    <w:rsid w:val="00D75470"/>
    <w:pPr>
      <w:autoSpaceDE w:val="0"/>
      <w:autoSpaceDN w:val="0"/>
      <w:adjustRightInd w:val="0"/>
    </w:pPr>
    <w:rPr>
      <w:rFonts w:cs="Palatino Linotype"/>
      <w:color w:val="000000"/>
      <w:sz w:val="24"/>
      <w:szCs w:val="24"/>
    </w:rPr>
  </w:style>
  <w:style w:type="paragraph" w:styleId="Revision">
    <w:name w:val="Revision"/>
    <w:hidden/>
    <w:uiPriority w:val="99"/>
    <w:semiHidden/>
    <w:rsid w:val="00731E52"/>
    <w:rPr>
      <w:sz w:val="22"/>
      <w:szCs w:val="22"/>
      <w:lang w:eastAsia="en-US"/>
    </w:rPr>
  </w:style>
  <w:style w:type="paragraph" w:styleId="BalloonText">
    <w:name w:val="Balloon Text"/>
    <w:basedOn w:val="Normal"/>
    <w:link w:val="BalloonTextChar"/>
    <w:uiPriority w:val="99"/>
    <w:semiHidden/>
    <w:unhideWhenUsed/>
    <w:rsid w:val="00731E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E52"/>
    <w:rPr>
      <w:rFonts w:ascii="Tahoma" w:hAnsi="Tahoma" w:cs="Tahoma"/>
      <w:sz w:val="16"/>
      <w:szCs w:val="16"/>
      <w:lang w:eastAsia="en-US"/>
    </w:rPr>
  </w:style>
  <w:style w:type="paragraph" w:styleId="FootnoteText">
    <w:name w:val="footnote text"/>
    <w:basedOn w:val="Normal"/>
    <w:link w:val="FootnoteTextChar"/>
    <w:uiPriority w:val="99"/>
    <w:semiHidden/>
    <w:unhideWhenUsed/>
    <w:rsid w:val="006A2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1B9"/>
    <w:rPr>
      <w:lang w:eastAsia="en-US"/>
    </w:rPr>
  </w:style>
  <w:style w:type="character" w:styleId="FootnoteReference">
    <w:name w:val="footnote reference"/>
    <w:basedOn w:val="DefaultParagraphFont"/>
    <w:uiPriority w:val="99"/>
    <w:semiHidden/>
    <w:unhideWhenUsed/>
    <w:rsid w:val="006A21B9"/>
    <w:rPr>
      <w:vertAlign w:val="superscript"/>
    </w:rPr>
  </w:style>
  <w:style w:type="paragraph" w:styleId="Header">
    <w:name w:val="header"/>
    <w:basedOn w:val="Normal"/>
    <w:link w:val="HeaderChar"/>
    <w:uiPriority w:val="99"/>
    <w:unhideWhenUsed/>
    <w:rsid w:val="001D1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CA"/>
    <w:rPr>
      <w:sz w:val="22"/>
      <w:szCs w:val="22"/>
      <w:lang w:eastAsia="en-US"/>
    </w:rPr>
  </w:style>
  <w:style w:type="paragraph" w:styleId="Footer">
    <w:name w:val="footer"/>
    <w:basedOn w:val="Normal"/>
    <w:link w:val="FooterChar"/>
    <w:uiPriority w:val="99"/>
    <w:unhideWhenUsed/>
    <w:rsid w:val="001D1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CA"/>
    <w:rPr>
      <w:sz w:val="22"/>
      <w:szCs w:val="22"/>
      <w:lang w:eastAsia="en-US"/>
    </w:rPr>
  </w:style>
  <w:style w:type="character" w:styleId="Emphasis">
    <w:name w:val="Emphasis"/>
    <w:basedOn w:val="DefaultParagraphFont"/>
    <w:qFormat/>
    <w:rsid w:val="00277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6364">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20275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AE92-C2A8-49F5-9FE1-AA25748E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sheriffkmcgowan</dc:creator>
  <cp:lastModifiedBy>JScott</cp:lastModifiedBy>
  <cp:revision>4</cp:revision>
  <cp:lastPrinted>2016-08-19T08:53:00Z</cp:lastPrinted>
  <dcterms:created xsi:type="dcterms:W3CDTF">2016-08-16T17:29:00Z</dcterms:created>
  <dcterms:modified xsi:type="dcterms:W3CDTF">2016-08-19T11:49:00Z</dcterms:modified>
</cp:coreProperties>
</file>