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4A" w:rsidRDefault="00CE3124" w:rsidP="00CE3124">
      <w:pPr>
        <w:jc w:val="right"/>
      </w:pPr>
      <w:bookmarkStart w:id="0" w:name="_GoBack"/>
      <w:bookmarkEnd w:id="0"/>
      <w:r>
        <w:rPr>
          <w:noProof/>
          <w:lang w:eastAsia="en-GB"/>
        </w:rPr>
        <w:drawing>
          <wp:inline distT="0" distB="0" distL="0" distR="0">
            <wp:extent cx="3703320" cy="1094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_Courts_Tribunals_Serv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3320" cy="1094232"/>
                    </a:xfrm>
                    <a:prstGeom prst="rect">
                      <a:avLst/>
                    </a:prstGeom>
                  </pic:spPr>
                </pic:pic>
              </a:graphicData>
            </a:graphic>
          </wp:inline>
        </w:drawing>
      </w:r>
    </w:p>
    <w:p w:rsidR="00CE3124" w:rsidRDefault="00CE3124" w:rsidP="00CE3124">
      <w:pPr>
        <w:jc w:val="right"/>
      </w:pPr>
    </w:p>
    <w:p w:rsidR="00CE3124" w:rsidRDefault="00CE3124" w:rsidP="00CE3124">
      <w:pPr>
        <w:jc w:val="right"/>
      </w:pPr>
    </w:p>
    <w:p w:rsidR="00CE3124" w:rsidRDefault="00CE3124" w:rsidP="00CE3124">
      <w:pPr>
        <w:jc w:val="right"/>
      </w:pPr>
    </w:p>
    <w:p w:rsidR="00CE3124" w:rsidRDefault="00CE3124" w:rsidP="00CE3124">
      <w:pPr>
        <w:jc w:val="right"/>
      </w:pPr>
    </w:p>
    <w:p w:rsidR="00CE3124" w:rsidRDefault="00CE3124" w:rsidP="00CE3124">
      <w:pPr>
        <w:jc w:val="right"/>
      </w:pPr>
    </w:p>
    <w:p w:rsidR="00CE3124" w:rsidRPr="00CE3124" w:rsidRDefault="00CE3124" w:rsidP="00CE3124">
      <w:pPr>
        <w:jc w:val="center"/>
        <w:rPr>
          <w:rFonts w:ascii="Arial" w:hAnsi="Arial" w:cs="Arial"/>
          <w:sz w:val="36"/>
          <w:szCs w:val="36"/>
        </w:rPr>
      </w:pPr>
      <w:r w:rsidRPr="00CE3124">
        <w:rPr>
          <w:rFonts w:ascii="Arial" w:hAnsi="Arial" w:cs="Arial"/>
          <w:sz w:val="36"/>
          <w:szCs w:val="36"/>
        </w:rPr>
        <w:t>Annual Procurement Report</w:t>
      </w:r>
    </w:p>
    <w:p w:rsidR="00CE3124" w:rsidRPr="00CE3124" w:rsidRDefault="00CE3124" w:rsidP="00CE3124">
      <w:pPr>
        <w:jc w:val="center"/>
        <w:rPr>
          <w:rFonts w:ascii="Arial" w:hAnsi="Arial" w:cs="Arial"/>
          <w:sz w:val="36"/>
          <w:szCs w:val="36"/>
        </w:rPr>
      </w:pPr>
    </w:p>
    <w:p w:rsidR="00CE3124" w:rsidRDefault="00CC342B" w:rsidP="00CE3124">
      <w:pPr>
        <w:jc w:val="center"/>
        <w:rPr>
          <w:rFonts w:ascii="Arial" w:hAnsi="Arial" w:cs="Arial"/>
          <w:sz w:val="36"/>
          <w:szCs w:val="36"/>
        </w:rPr>
      </w:pPr>
      <w:r>
        <w:rPr>
          <w:rFonts w:ascii="Arial" w:hAnsi="Arial" w:cs="Arial"/>
          <w:sz w:val="36"/>
          <w:szCs w:val="36"/>
        </w:rPr>
        <w:t>1</w:t>
      </w:r>
      <w:r>
        <w:rPr>
          <w:rFonts w:ascii="Arial" w:hAnsi="Arial" w:cs="Arial"/>
          <w:sz w:val="36"/>
          <w:szCs w:val="36"/>
          <w:vertAlign w:val="superscript"/>
        </w:rPr>
        <w:t>st</w:t>
      </w:r>
      <w:r>
        <w:rPr>
          <w:rFonts w:ascii="Arial" w:hAnsi="Arial" w:cs="Arial"/>
          <w:sz w:val="36"/>
          <w:szCs w:val="36"/>
        </w:rPr>
        <w:t xml:space="preserve"> April 201</w:t>
      </w:r>
      <w:r w:rsidR="00FB1DA6">
        <w:rPr>
          <w:rFonts w:ascii="Arial" w:hAnsi="Arial" w:cs="Arial"/>
          <w:sz w:val="36"/>
          <w:szCs w:val="36"/>
        </w:rPr>
        <w:t>9</w:t>
      </w:r>
      <w:r>
        <w:rPr>
          <w:rFonts w:ascii="Arial" w:hAnsi="Arial" w:cs="Arial"/>
          <w:sz w:val="36"/>
          <w:szCs w:val="36"/>
        </w:rPr>
        <w:t xml:space="preserve"> – 31st March 20</w:t>
      </w:r>
      <w:r w:rsidR="00FB1DA6">
        <w:rPr>
          <w:rFonts w:ascii="Arial" w:hAnsi="Arial" w:cs="Arial"/>
          <w:sz w:val="36"/>
          <w:szCs w:val="36"/>
        </w:rPr>
        <w:t>20</w:t>
      </w:r>
    </w:p>
    <w:p w:rsidR="00CE3124" w:rsidRDefault="00CE3124" w:rsidP="00CE3124">
      <w:pPr>
        <w:jc w:val="center"/>
        <w:rPr>
          <w:rFonts w:ascii="Arial" w:hAnsi="Arial" w:cs="Arial"/>
          <w:sz w:val="36"/>
          <w:szCs w:val="36"/>
        </w:rPr>
      </w:pPr>
    </w:p>
    <w:p w:rsidR="00CE3124" w:rsidRDefault="00CE3124" w:rsidP="00CE3124">
      <w:pPr>
        <w:jc w:val="center"/>
        <w:rPr>
          <w:rFonts w:ascii="Arial" w:hAnsi="Arial" w:cs="Arial"/>
          <w:sz w:val="36"/>
          <w:szCs w:val="36"/>
        </w:rPr>
      </w:pPr>
    </w:p>
    <w:p w:rsidR="00CE3124" w:rsidRDefault="00CE3124" w:rsidP="00CE3124">
      <w:pPr>
        <w:jc w:val="center"/>
        <w:rPr>
          <w:rFonts w:ascii="Arial" w:hAnsi="Arial" w:cs="Arial"/>
          <w:sz w:val="36"/>
          <w:szCs w:val="36"/>
        </w:rPr>
      </w:pPr>
    </w:p>
    <w:p w:rsidR="00CE3124" w:rsidRDefault="00CE3124" w:rsidP="00CE3124">
      <w:pPr>
        <w:jc w:val="center"/>
        <w:rPr>
          <w:rFonts w:ascii="Arial" w:hAnsi="Arial" w:cs="Arial"/>
          <w:sz w:val="36"/>
          <w:szCs w:val="36"/>
        </w:rPr>
      </w:pPr>
    </w:p>
    <w:p w:rsidR="00CE3124" w:rsidRDefault="00CE3124" w:rsidP="00CE3124">
      <w:pPr>
        <w:jc w:val="center"/>
        <w:rPr>
          <w:rFonts w:ascii="Arial" w:hAnsi="Arial" w:cs="Arial"/>
          <w:sz w:val="36"/>
          <w:szCs w:val="36"/>
        </w:rPr>
      </w:pPr>
    </w:p>
    <w:p w:rsidR="00CE3124" w:rsidRDefault="00CE3124" w:rsidP="00CE3124">
      <w:pPr>
        <w:spacing w:after="0"/>
        <w:jc w:val="right"/>
        <w:rPr>
          <w:rFonts w:ascii="Arial" w:hAnsi="Arial" w:cs="Arial"/>
          <w:sz w:val="24"/>
          <w:szCs w:val="24"/>
        </w:rPr>
      </w:pPr>
    </w:p>
    <w:p w:rsidR="00CE3124" w:rsidRDefault="00FB1DA6" w:rsidP="00CE3124">
      <w:pPr>
        <w:spacing w:after="0"/>
        <w:jc w:val="right"/>
        <w:rPr>
          <w:rFonts w:ascii="Arial" w:hAnsi="Arial" w:cs="Arial"/>
          <w:sz w:val="24"/>
          <w:szCs w:val="24"/>
        </w:rPr>
      </w:pPr>
      <w:r>
        <w:rPr>
          <w:rFonts w:ascii="Arial" w:hAnsi="Arial" w:cs="Arial"/>
          <w:sz w:val="24"/>
          <w:szCs w:val="24"/>
        </w:rPr>
        <w:t>Derrick Welsh</w:t>
      </w:r>
      <w:r w:rsidR="00CE3124">
        <w:rPr>
          <w:rFonts w:ascii="Arial" w:hAnsi="Arial" w:cs="Arial"/>
          <w:sz w:val="24"/>
          <w:szCs w:val="24"/>
        </w:rPr>
        <w:t xml:space="preserve"> MCIPS</w:t>
      </w:r>
    </w:p>
    <w:p w:rsidR="00CE3124" w:rsidRDefault="00CE3124" w:rsidP="00CE3124">
      <w:pPr>
        <w:spacing w:after="0"/>
        <w:jc w:val="right"/>
        <w:rPr>
          <w:rFonts w:ascii="Arial" w:hAnsi="Arial" w:cs="Arial"/>
          <w:sz w:val="24"/>
          <w:szCs w:val="24"/>
        </w:rPr>
      </w:pPr>
      <w:r>
        <w:rPr>
          <w:rFonts w:ascii="Arial" w:hAnsi="Arial" w:cs="Arial"/>
          <w:sz w:val="24"/>
          <w:szCs w:val="24"/>
        </w:rPr>
        <w:t>Head of Procurement</w:t>
      </w:r>
    </w:p>
    <w:p w:rsidR="00CE3124" w:rsidRDefault="00CE3124" w:rsidP="00CE3124">
      <w:pPr>
        <w:spacing w:after="0"/>
        <w:jc w:val="right"/>
        <w:rPr>
          <w:rFonts w:ascii="Arial" w:hAnsi="Arial" w:cs="Arial"/>
          <w:sz w:val="24"/>
          <w:szCs w:val="24"/>
        </w:rPr>
      </w:pPr>
      <w:r>
        <w:rPr>
          <w:rFonts w:ascii="Arial" w:hAnsi="Arial" w:cs="Arial"/>
          <w:sz w:val="24"/>
          <w:szCs w:val="24"/>
        </w:rPr>
        <w:t>Scottish Courts &amp; Tribunal Service</w:t>
      </w:r>
    </w:p>
    <w:p w:rsidR="00CE3124" w:rsidRDefault="00CE3124" w:rsidP="00CE3124">
      <w:pPr>
        <w:spacing w:after="0"/>
        <w:jc w:val="right"/>
        <w:rPr>
          <w:rFonts w:ascii="Arial" w:hAnsi="Arial" w:cs="Arial"/>
          <w:sz w:val="24"/>
          <w:szCs w:val="24"/>
        </w:rPr>
      </w:pPr>
      <w:r>
        <w:rPr>
          <w:rFonts w:ascii="Arial" w:hAnsi="Arial" w:cs="Arial"/>
          <w:sz w:val="24"/>
          <w:szCs w:val="24"/>
        </w:rPr>
        <w:t>Saughton House</w:t>
      </w:r>
    </w:p>
    <w:p w:rsidR="00CE3124" w:rsidRDefault="00CE3124" w:rsidP="00CE3124">
      <w:pPr>
        <w:spacing w:after="0"/>
        <w:jc w:val="right"/>
        <w:rPr>
          <w:rFonts w:ascii="Arial" w:hAnsi="Arial" w:cs="Arial"/>
          <w:sz w:val="24"/>
          <w:szCs w:val="24"/>
        </w:rPr>
      </w:pPr>
      <w:proofErr w:type="spellStart"/>
      <w:r>
        <w:rPr>
          <w:rFonts w:ascii="Arial" w:hAnsi="Arial" w:cs="Arial"/>
          <w:sz w:val="24"/>
          <w:szCs w:val="24"/>
        </w:rPr>
        <w:t>Broomhouse</w:t>
      </w:r>
      <w:proofErr w:type="spellEnd"/>
      <w:r>
        <w:rPr>
          <w:rFonts w:ascii="Arial" w:hAnsi="Arial" w:cs="Arial"/>
          <w:sz w:val="24"/>
          <w:szCs w:val="24"/>
        </w:rPr>
        <w:t xml:space="preserve"> Drive</w:t>
      </w:r>
    </w:p>
    <w:p w:rsidR="00CE3124" w:rsidRDefault="00CE3124" w:rsidP="00CE3124">
      <w:pPr>
        <w:spacing w:after="0"/>
        <w:jc w:val="right"/>
        <w:rPr>
          <w:rFonts w:ascii="Arial" w:hAnsi="Arial" w:cs="Arial"/>
          <w:sz w:val="24"/>
          <w:szCs w:val="24"/>
        </w:rPr>
      </w:pPr>
      <w:r>
        <w:rPr>
          <w:rFonts w:ascii="Arial" w:hAnsi="Arial" w:cs="Arial"/>
          <w:sz w:val="24"/>
          <w:szCs w:val="24"/>
        </w:rPr>
        <w:t>Edinburgh</w:t>
      </w:r>
    </w:p>
    <w:p w:rsidR="00CE3124" w:rsidRDefault="00CE3124" w:rsidP="00CE3124">
      <w:pPr>
        <w:spacing w:after="0"/>
        <w:jc w:val="right"/>
        <w:rPr>
          <w:rFonts w:ascii="Arial" w:hAnsi="Arial" w:cs="Arial"/>
          <w:sz w:val="24"/>
          <w:szCs w:val="24"/>
        </w:rPr>
      </w:pPr>
      <w:r>
        <w:rPr>
          <w:rFonts w:ascii="Arial" w:hAnsi="Arial" w:cs="Arial"/>
          <w:sz w:val="24"/>
          <w:szCs w:val="24"/>
        </w:rPr>
        <w:t>EH11 3XD</w:t>
      </w:r>
    </w:p>
    <w:p w:rsidR="00CE3124" w:rsidRDefault="00CE3124" w:rsidP="00CE3124">
      <w:pPr>
        <w:spacing w:after="0"/>
        <w:jc w:val="right"/>
        <w:rPr>
          <w:rFonts w:ascii="Arial" w:hAnsi="Arial" w:cs="Arial"/>
          <w:sz w:val="24"/>
          <w:szCs w:val="24"/>
        </w:rPr>
      </w:pPr>
    </w:p>
    <w:p w:rsidR="00CE3124" w:rsidRPr="00923086" w:rsidRDefault="00085A1C" w:rsidP="00CE3124">
      <w:pPr>
        <w:spacing w:after="0"/>
        <w:jc w:val="right"/>
        <w:rPr>
          <w:rFonts w:ascii="Arial" w:hAnsi="Arial" w:cs="Arial"/>
          <w:sz w:val="24"/>
          <w:szCs w:val="24"/>
        </w:rPr>
      </w:pPr>
      <w:hyperlink r:id="rId8" w:history="1">
        <w:r w:rsidR="006E2A13" w:rsidRPr="00164AD5">
          <w:rPr>
            <w:rStyle w:val="Hyperlink"/>
            <w:rFonts w:ascii="Arial" w:hAnsi="Arial" w:cs="Arial"/>
            <w:sz w:val="24"/>
            <w:szCs w:val="24"/>
          </w:rPr>
          <w:t>procurement@scotcourts.gov.uk</w:t>
        </w:r>
      </w:hyperlink>
    </w:p>
    <w:p w:rsidR="00CE3124" w:rsidRPr="00923086" w:rsidRDefault="00085A1C" w:rsidP="00CE3124">
      <w:pPr>
        <w:spacing w:after="0"/>
        <w:jc w:val="right"/>
        <w:rPr>
          <w:rFonts w:ascii="Arial" w:hAnsi="Arial" w:cs="Arial"/>
          <w:sz w:val="24"/>
          <w:szCs w:val="24"/>
        </w:rPr>
      </w:pPr>
      <w:hyperlink r:id="rId9" w:history="1">
        <w:r w:rsidR="00CE3124" w:rsidRPr="00923086">
          <w:rPr>
            <w:rStyle w:val="Hyperlink"/>
            <w:rFonts w:ascii="Arial" w:hAnsi="Arial" w:cs="Arial"/>
            <w:sz w:val="24"/>
            <w:szCs w:val="24"/>
          </w:rPr>
          <w:t>www.scotcourts.gov.uk</w:t>
        </w:r>
      </w:hyperlink>
    </w:p>
    <w:p w:rsidR="00CE3124" w:rsidRDefault="00CE3124" w:rsidP="00CE3124">
      <w:pPr>
        <w:spacing w:after="0"/>
        <w:jc w:val="right"/>
        <w:rPr>
          <w:rFonts w:ascii="Arial" w:hAnsi="Arial" w:cs="Arial"/>
          <w:sz w:val="24"/>
          <w:szCs w:val="24"/>
        </w:rPr>
      </w:pPr>
    </w:p>
    <w:p w:rsidR="00CE3124" w:rsidRPr="008B0A1F" w:rsidRDefault="00CE3124" w:rsidP="00CE3124">
      <w:pPr>
        <w:spacing w:after="0"/>
        <w:jc w:val="center"/>
        <w:rPr>
          <w:rFonts w:ascii="Arial" w:hAnsi="Arial" w:cs="Arial"/>
          <w:b/>
          <w:sz w:val="24"/>
          <w:szCs w:val="24"/>
        </w:rPr>
      </w:pPr>
      <w:r w:rsidRPr="008B0A1F">
        <w:rPr>
          <w:rFonts w:ascii="Arial" w:hAnsi="Arial" w:cs="Arial"/>
          <w:b/>
          <w:sz w:val="24"/>
          <w:szCs w:val="24"/>
        </w:rPr>
        <w:lastRenderedPageBreak/>
        <w:t>Contents</w:t>
      </w:r>
    </w:p>
    <w:p w:rsidR="00CE3124" w:rsidRDefault="00CE3124" w:rsidP="00CE3124">
      <w:pPr>
        <w:spacing w:after="0"/>
        <w:jc w:val="center"/>
        <w:rPr>
          <w:rFonts w:ascii="Arial" w:hAnsi="Arial" w:cs="Arial"/>
          <w:sz w:val="24"/>
          <w:szCs w:val="24"/>
        </w:rPr>
      </w:pPr>
    </w:p>
    <w:p w:rsidR="00CE3124" w:rsidRDefault="00CE3124" w:rsidP="00CE3124">
      <w:pPr>
        <w:spacing w:after="0"/>
        <w:jc w:val="center"/>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1365"/>
      </w:tblGrid>
      <w:tr w:rsidR="00CE3124" w:rsidRPr="008B0A1F" w:rsidTr="00CE3124">
        <w:tc>
          <w:tcPr>
            <w:tcW w:w="4244" w:type="pct"/>
          </w:tcPr>
          <w:p w:rsidR="00CE3124" w:rsidRPr="00CE3124" w:rsidRDefault="00CE3124" w:rsidP="00CE3124">
            <w:pPr>
              <w:spacing w:after="240" w:line="720" w:lineRule="auto"/>
              <w:rPr>
                <w:rFonts w:ascii="Arial" w:hAnsi="Arial" w:cs="Arial"/>
                <w:b/>
                <w:sz w:val="24"/>
                <w:szCs w:val="24"/>
              </w:rPr>
            </w:pPr>
          </w:p>
        </w:tc>
        <w:tc>
          <w:tcPr>
            <w:tcW w:w="756" w:type="pct"/>
          </w:tcPr>
          <w:p w:rsidR="00CE3124" w:rsidRPr="008B0A1F" w:rsidRDefault="00CE3124" w:rsidP="00CE3124">
            <w:pPr>
              <w:spacing w:after="240" w:line="720" w:lineRule="auto"/>
              <w:jc w:val="right"/>
              <w:rPr>
                <w:rFonts w:ascii="Arial" w:hAnsi="Arial" w:cs="Arial"/>
                <w:sz w:val="24"/>
                <w:szCs w:val="24"/>
              </w:rPr>
            </w:pPr>
            <w:r w:rsidRPr="008B0A1F">
              <w:rPr>
                <w:rFonts w:ascii="Arial" w:hAnsi="Arial" w:cs="Arial"/>
                <w:sz w:val="24"/>
                <w:szCs w:val="24"/>
              </w:rPr>
              <w:t>Page no.</w:t>
            </w:r>
          </w:p>
        </w:tc>
      </w:tr>
      <w:tr w:rsidR="00CE3124" w:rsidTr="008B0A1F">
        <w:tc>
          <w:tcPr>
            <w:tcW w:w="4244" w:type="pct"/>
          </w:tcPr>
          <w:p w:rsidR="00CE3124" w:rsidRDefault="00CE3124" w:rsidP="00CE3124">
            <w:pPr>
              <w:spacing w:after="240" w:line="720" w:lineRule="auto"/>
              <w:rPr>
                <w:rFonts w:ascii="Arial" w:hAnsi="Arial" w:cs="Arial"/>
                <w:sz w:val="24"/>
                <w:szCs w:val="24"/>
              </w:rPr>
            </w:pPr>
            <w:r>
              <w:rPr>
                <w:rFonts w:ascii="Arial" w:hAnsi="Arial" w:cs="Arial"/>
                <w:sz w:val="24"/>
                <w:szCs w:val="24"/>
              </w:rPr>
              <w:t>Foreword</w:t>
            </w:r>
          </w:p>
        </w:tc>
        <w:tc>
          <w:tcPr>
            <w:tcW w:w="756" w:type="pct"/>
            <w:vAlign w:val="center"/>
          </w:tcPr>
          <w:p w:rsidR="00CE3124" w:rsidRDefault="00BC0FC0" w:rsidP="008B0A1F">
            <w:pPr>
              <w:spacing w:after="240" w:line="720" w:lineRule="auto"/>
              <w:jc w:val="center"/>
              <w:rPr>
                <w:rFonts w:ascii="Arial" w:hAnsi="Arial" w:cs="Arial"/>
                <w:sz w:val="24"/>
                <w:szCs w:val="24"/>
              </w:rPr>
            </w:pPr>
            <w:r>
              <w:rPr>
                <w:rFonts w:ascii="Arial" w:hAnsi="Arial" w:cs="Arial"/>
                <w:sz w:val="24"/>
                <w:szCs w:val="24"/>
              </w:rPr>
              <w:t>3</w:t>
            </w:r>
          </w:p>
        </w:tc>
      </w:tr>
      <w:tr w:rsidR="00CE3124" w:rsidTr="008B0A1F">
        <w:tc>
          <w:tcPr>
            <w:tcW w:w="4244" w:type="pct"/>
          </w:tcPr>
          <w:p w:rsidR="00CE3124" w:rsidRDefault="00CE3124" w:rsidP="00CE3124">
            <w:pPr>
              <w:spacing w:after="240" w:line="720" w:lineRule="auto"/>
              <w:rPr>
                <w:rFonts w:ascii="Arial" w:hAnsi="Arial" w:cs="Arial"/>
                <w:sz w:val="24"/>
                <w:szCs w:val="24"/>
              </w:rPr>
            </w:pPr>
            <w:r>
              <w:rPr>
                <w:rFonts w:ascii="Arial" w:hAnsi="Arial" w:cs="Arial"/>
                <w:sz w:val="24"/>
                <w:szCs w:val="24"/>
              </w:rPr>
              <w:t>Section 1 – Summary of Regulated Procurement Completed</w:t>
            </w:r>
          </w:p>
        </w:tc>
        <w:tc>
          <w:tcPr>
            <w:tcW w:w="756" w:type="pct"/>
            <w:vAlign w:val="center"/>
          </w:tcPr>
          <w:p w:rsidR="00CE3124" w:rsidRDefault="00371BCA" w:rsidP="008B0A1F">
            <w:pPr>
              <w:spacing w:after="240" w:line="720" w:lineRule="auto"/>
              <w:jc w:val="center"/>
              <w:rPr>
                <w:rFonts w:ascii="Arial" w:hAnsi="Arial" w:cs="Arial"/>
                <w:sz w:val="24"/>
                <w:szCs w:val="24"/>
              </w:rPr>
            </w:pPr>
            <w:r>
              <w:rPr>
                <w:rFonts w:ascii="Arial" w:hAnsi="Arial" w:cs="Arial"/>
                <w:sz w:val="24"/>
                <w:szCs w:val="24"/>
              </w:rPr>
              <w:t>4</w:t>
            </w:r>
          </w:p>
        </w:tc>
      </w:tr>
      <w:tr w:rsidR="00CE3124" w:rsidTr="008B0A1F">
        <w:tc>
          <w:tcPr>
            <w:tcW w:w="4244" w:type="pct"/>
          </w:tcPr>
          <w:p w:rsidR="00CE3124" w:rsidRDefault="00CE3124" w:rsidP="00CE3124">
            <w:pPr>
              <w:spacing w:after="240" w:line="720" w:lineRule="auto"/>
              <w:rPr>
                <w:rFonts w:ascii="Arial" w:hAnsi="Arial" w:cs="Arial"/>
                <w:sz w:val="24"/>
                <w:szCs w:val="24"/>
              </w:rPr>
            </w:pPr>
            <w:r>
              <w:rPr>
                <w:rFonts w:ascii="Arial" w:hAnsi="Arial" w:cs="Arial"/>
                <w:sz w:val="24"/>
                <w:szCs w:val="24"/>
              </w:rPr>
              <w:t>Section 2 – Review of Regulated Procurement Compliance</w:t>
            </w:r>
          </w:p>
        </w:tc>
        <w:tc>
          <w:tcPr>
            <w:tcW w:w="756" w:type="pct"/>
            <w:vAlign w:val="center"/>
          </w:tcPr>
          <w:p w:rsidR="00CE3124" w:rsidRDefault="00E16610" w:rsidP="008B0A1F">
            <w:pPr>
              <w:spacing w:after="240" w:line="720" w:lineRule="auto"/>
              <w:jc w:val="center"/>
              <w:rPr>
                <w:rFonts w:ascii="Arial" w:hAnsi="Arial" w:cs="Arial"/>
                <w:sz w:val="24"/>
                <w:szCs w:val="24"/>
              </w:rPr>
            </w:pPr>
            <w:r>
              <w:rPr>
                <w:rFonts w:ascii="Arial" w:hAnsi="Arial" w:cs="Arial"/>
                <w:sz w:val="24"/>
                <w:szCs w:val="24"/>
              </w:rPr>
              <w:t>7</w:t>
            </w:r>
          </w:p>
        </w:tc>
      </w:tr>
      <w:tr w:rsidR="00CE3124" w:rsidTr="008B0A1F">
        <w:tc>
          <w:tcPr>
            <w:tcW w:w="4244" w:type="pct"/>
          </w:tcPr>
          <w:p w:rsidR="00CE3124" w:rsidRDefault="00CE3124" w:rsidP="00CE3124">
            <w:pPr>
              <w:spacing w:after="240" w:line="720" w:lineRule="auto"/>
              <w:rPr>
                <w:rFonts w:ascii="Arial" w:hAnsi="Arial" w:cs="Arial"/>
                <w:sz w:val="24"/>
                <w:szCs w:val="24"/>
              </w:rPr>
            </w:pPr>
            <w:r>
              <w:rPr>
                <w:rFonts w:ascii="Arial" w:hAnsi="Arial" w:cs="Arial"/>
                <w:sz w:val="24"/>
                <w:szCs w:val="24"/>
              </w:rPr>
              <w:t>Section 3 – Community Benefit Summary</w:t>
            </w:r>
          </w:p>
        </w:tc>
        <w:tc>
          <w:tcPr>
            <w:tcW w:w="756" w:type="pct"/>
            <w:vAlign w:val="center"/>
          </w:tcPr>
          <w:p w:rsidR="00CE3124" w:rsidRDefault="00E16610" w:rsidP="008B0A1F">
            <w:pPr>
              <w:spacing w:after="240" w:line="720" w:lineRule="auto"/>
              <w:jc w:val="center"/>
              <w:rPr>
                <w:rFonts w:ascii="Arial" w:hAnsi="Arial" w:cs="Arial"/>
                <w:sz w:val="24"/>
                <w:szCs w:val="24"/>
              </w:rPr>
            </w:pPr>
            <w:r>
              <w:rPr>
                <w:rFonts w:ascii="Arial" w:hAnsi="Arial" w:cs="Arial"/>
                <w:sz w:val="24"/>
                <w:szCs w:val="24"/>
              </w:rPr>
              <w:t>9</w:t>
            </w:r>
          </w:p>
        </w:tc>
      </w:tr>
      <w:tr w:rsidR="00CE3124" w:rsidTr="008B0A1F">
        <w:tc>
          <w:tcPr>
            <w:tcW w:w="4244" w:type="pct"/>
          </w:tcPr>
          <w:p w:rsidR="00CE3124" w:rsidRDefault="00CE3124" w:rsidP="00CE3124">
            <w:pPr>
              <w:spacing w:after="240" w:line="720" w:lineRule="auto"/>
              <w:rPr>
                <w:rFonts w:ascii="Arial" w:hAnsi="Arial" w:cs="Arial"/>
                <w:sz w:val="24"/>
                <w:szCs w:val="24"/>
              </w:rPr>
            </w:pPr>
            <w:r>
              <w:rPr>
                <w:rFonts w:ascii="Arial" w:hAnsi="Arial" w:cs="Arial"/>
                <w:sz w:val="24"/>
                <w:szCs w:val="24"/>
              </w:rPr>
              <w:t>Section 4 – Supported Businesses Summary</w:t>
            </w:r>
          </w:p>
        </w:tc>
        <w:tc>
          <w:tcPr>
            <w:tcW w:w="756" w:type="pct"/>
            <w:vAlign w:val="center"/>
          </w:tcPr>
          <w:p w:rsidR="00CE3124" w:rsidRDefault="00371BCA" w:rsidP="008B0A1F">
            <w:pPr>
              <w:spacing w:after="240" w:line="720" w:lineRule="auto"/>
              <w:jc w:val="center"/>
              <w:rPr>
                <w:rFonts w:ascii="Arial" w:hAnsi="Arial" w:cs="Arial"/>
                <w:sz w:val="24"/>
                <w:szCs w:val="24"/>
              </w:rPr>
            </w:pPr>
            <w:r>
              <w:rPr>
                <w:rFonts w:ascii="Arial" w:hAnsi="Arial" w:cs="Arial"/>
                <w:sz w:val="24"/>
                <w:szCs w:val="24"/>
              </w:rPr>
              <w:t>10</w:t>
            </w:r>
          </w:p>
        </w:tc>
      </w:tr>
      <w:tr w:rsidR="00CE3124" w:rsidTr="008B0A1F">
        <w:tc>
          <w:tcPr>
            <w:tcW w:w="4244" w:type="pct"/>
          </w:tcPr>
          <w:p w:rsidR="00CE3124" w:rsidRDefault="00CE3124" w:rsidP="00CE3124">
            <w:pPr>
              <w:spacing w:after="240" w:line="720" w:lineRule="auto"/>
              <w:rPr>
                <w:rFonts w:ascii="Arial" w:hAnsi="Arial" w:cs="Arial"/>
                <w:sz w:val="24"/>
                <w:szCs w:val="24"/>
              </w:rPr>
            </w:pPr>
            <w:r>
              <w:rPr>
                <w:rFonts w:ascii="Arial" w:hAnsi="Arial" w:cs="Arial"/>
                <w:sz w:val="24"/>
                <w:szCs w:val="24"/>
              </w:rPr>
              <w:t>Section 5 – Future Regulated Procurements Summary</w:t>
            </w:r>
          </w:p>
        </w:tc>
        <w:tc>
          <w:tcPr>
            <w:tcW w:w="756" w:type="pct"/>
            <w:vAlign w:val="center"/>
          </w:tcPr>
          <w:p w:rsidR="00CE3124" w:rsidRDefault="00087316" w:rsidP="008B0A1F">
            <w:pPr>
              <w:spacing w:after="240" w:line="720" w:lineRule="auto"/>
              <w:jc w:val="center"/>
              <w:rPr>
                <w:rFonts w:ascii="Arial" w:hAnsi="Arial" w:cs="Arial"/>
                <w:sz w:val="24"/>
                <w:szCs w:val="24"/>
              </w:rPr>
            </w:pPr>
            <w:r>
              <w:rPr>
                <w:rFonts w:ascii="Arial" w:hAnsi="Arial" w:cs="Arial"/>
                <w:sz w:val="24"/>
                <w:szCs w:val="24"/>
              </w:rPr>
              <w:t xml:space="preserve"> </w:t>
            </w:r>
            <w:r w:rsidR="00371BCA">
              <w:rPr>
                <w:rFonts w:ascii="Arial" w:hAnsi="Arial" w:cs="Arial"/>
                <w:sz w:val="24"/>
                <w:szCs w:val="24"/>
              </w:rPr>
              <w:t>11</w:t>
            </w:r>
          </w:p>
        </w:tc>
      </w:tr>
    </w:tbl>
    <w:p w:rsidR="008B0A1F" w:rsidRDefault="000F4B7B" w:rsidP="007C4D2B">
      <w:pPr>
        <w:spacing w:after="0"/>
        <w:rPr>
          <w:rFonts w:ascii="Arial" w:hAnsi="Arial" w:cs="Arial"/>
          <w:sz w:val="24"/>
          <w:szCs w:val="24"/>
        </w:rPr>
      </w:pPr>
      <w:r>
        <w:rPr>
          <w:rFonts w:ascii="Arial" w:hAnsi="Arial" w:cs="Arial"/>
          <w:sz w:val="24"/>
          <w:szCs w:val="24"/>
        </w:rPr>
        <w:t xml:space="preserve"> </w:t>
      </w:r>
      <w:r w:rsidR="007C4D2B">
        <w:rPr>
          <w:rFonts w:ascii="Arial" w:hAnsi="Arial" w:cs="Arial"/>
          <w:sz w:val="24"/>
          <w:szCs w:val="24"/>
        </w:rPr>
        <w:t>Section 6</w:t>
      </w:r>
      <w:r w:rsidR="007C4D2B" w:rsidRPr="007C4D2B">
        <w:rPr>
          <w:rFonts w:ascii="Arial" w:hAnsi="Arial" w:cs="Arial"/>
          <w:sz w:val="24"/>
          <w:szCs w:val="24"/>
        </w:rPr>
        <w:t xml:space="preserve"> – </w:t>
      </w:r>
      <w:r w:rsidR="007C4D2B">
        <w:rPr>
          <w:rFonts w:ascii="Arial" w:hAnsi="Arial" w:cs="Arial"/>
          <w:sz w:val="24"/>
          <w:szCs w:val="24"/>
        </w:rPr>
        <w:t>Other Content for Consideration</w:t>
      </w:r>
      <w:r w:rsidR="007C4D2B">
        <w:rPr>
          <w:rFonts w:ascii="Arial" w:hAnsi="Arial" w:cs="Arial"/>
          <w:sz w:val="24"/>
          <w:szCs w:val="24"/>
        </w:rPr>
        <w:tab/>
      </w:r>
      <w:r w:rsidR="007C4D2B">
        <w:rPr>
          <w:rFonts w:ascii="Arial" w:hAnsi="Arial" w:cs="Arial"/>
          <w:sz w:val="24"/>
          <w:szCs w:val="24"/>
        </w:rPr>
        <w:tab/>
      </w:r>
      <w:r w:rsidR="007C4D2B" w:rsidRPr="007C4D2B">
        <w:rPr>
          <w:rFonts w:ascii="Arial" w:hAnsi="Arial" w:cs="Arial"/>
          <w:sz w:val="24"/>
          <w:szCs w:val="24"/>
        </w:rPr>
        <w:tab/>
      </w:r>
      <w:r w:rsidR="007C4D2B">
        <w:rPr>
          <w:rFonts w:ascii="Arial" w:hAnsi="Arial" w:cs="Arial"/>
          <w:sz w:val="24"/>
          <w:szCs w:val="24"/>
        </w:rPr>
        <w:tab/>
      </w:r>
      <w:r w:rsidR="007C4D2B">
        <w:rPr>
          <w:rFonts w:ascii="Arial" w:hAnsi="Arial" w:cs="Arial"/>
          <w:sz w:val="24"/>
          <w:szCs w:val="24"/>
        </w:rPr>
        <w:tab/>
        <w:t xml:space="preserve">    </w:t>
      </w:r>
      <w:r w:rsidR="00087316">
        <w:rPr>
          <w:rFonts w:ascii="Arial" w:hAnsi="Arial" w:cs="Arial"/>
          <w:sz w:val="24"/>
          <w:szCs w:val="24"/>
        </w:rPr>
        <w:t xml:space="preserve"> </w:t>
      </w:r>
      <w:r w:rsidR="007C4D2B">
        <w:rPr>
          <w:rFonts w:ascii="Arial" w:hAnsi="Arial" w:cs="Arial"/>
          <w:sz w:val="24"/>
          <w:szCs w:val="24"/>
        </w:rPr>
        <w:t>13</w:t>
      </w:r>
    </w:p>
    <w:p w:rsidR="008B0A1F" w:rsidRDefault="008B0A1F">
      <w:pPr>
        <w:rPr>
          <w:rFonts w:ascii="Arial" w:hAnsi="Arial" w:cs="Arial"/>
          <w:sz w:val="24"/>
          <w:szCs w:val="24"/>
        </w:rPr>
      </w:pPr>
      <w:r>
        <w:rPr>
          <w:rFonts w:ascii="Arial" w:hAnsi="Arial" w:cs="Arial"/>
          <w:sz w:val="24"/>
          <w:szCs w:val="24"/>
        </w:rPr>
        <w:br w:type="page"/>
      </w:r>
    </w:p>
    <w:p w:rsidR="00CE3124" w:rsidRPr="00116C2A" w:rsidRDefault="008B0A1F" w:rsidP="004B4C09">
      <w:pPr>
        <w:spacing w:after="0"/>
        <w:rPr>
          <w:rFonts w:ascii="Arial" w:hAnsi="Arial" w:cs="Arial"/>
          <w:sz w:val="24"/>
          <w:szCs w:val="24"/>
        </w:rPr>
      </w:pPr>
      <w:r w:rsidRPr="00116C2A">
        <w:rPr>
          <w:rFonts w:ascii="Arial" w:hAnsi="Arial" w:cs="Arial"/>
          <w:b/>
          <w:sz w:val="24"/>
          <w:szCs w:val="24"/>
        </w:rPr>
        <w:lastRenderedPageBreak/>
        <w:t>Foreword</w:t>
      </w:r>
    </w:p>
    <w:p w:rsidR="008B0A1F" w:rsidRPr="00116C2A" w:rsidRDefault="008B0A1F" w:rsidP="00CE3124">
      <w:pPr>
        <w:spacing w:after="0"/>
        <w:jc w:val="center"/>
        <w:rPr>
          <w:rFonts w:ascii="Arial" w:hAnsi="Arial" w:cs="Arial"/>
          <w:sz w:val="24"/>
          <w:szCs w:val="24"/>
        </w:rPr>
      </w:pPr>
    </w:p>
    <w:p w:rsidR="008B0A1F" w:rsidRPr="00116C2A" w:rsidRDefault="008B0A1F" w:rsidP="008B0A1F">
      <w:pPr>
        <w:spacing w:after="0"/>
        <w:jc w:val="both"/>
        <w:rPr>
          <w:rFonts w:ascii="Arial" w:hAnsi="Arial" w:cs="Arial"/>
          <w:sz w:val="24"/>
          <w:szCs w:val="24"/>
        </w:rPr>
      </w:pPr>
    </w:p>
    <w:p w:rsidR="008B0A1F" w:rsidRDefault="008B0A1F" w:rsidP="008B0A1F">
      <w:pPr>
        <w:spacing w:after="0" w:line="360" w:lineRule="auto"/>
        <w:jc w:val="both"/>
        <w:rPr>
          <w:rFonts w:ascii="Arial" w:hAnsi="Arial" w:cs="Arial"/>
          <w:sz w:val="24"/>
          <w:szCs w:val="24"/>
        </w:rPr>
      </w:pPr>
      <w:r w:rsidRPr="00116C2A">
        <w:rPr>
          <w:rFonts w:ascii="Arial" w:hAnsi="Arial" w:cs="Arial"/>
          <w:sz w:val="24"/>
          <w:szCs w:val="24"/>
        </w:rPr>
        <w:t>This document presenting the Scottish Cour</w:t>
      </w:r>
      <w:r w:rsidR="00742BE3">
        <w:rPr>
          <w:rFonts w:ascii="Arial" w:hAnsi="Arial" w:cs="Arial"/>
          <w:sz w:val="24"/>
          <w:szCs w:val="24"/>
        </w:rPr>
        <w:t xml:space="preserve">ts and Tribunals Service’s </w:t>
      </w:r>
      <w:r w:rsidR="00FB1DA6">
        <w:rPr>
          <w:rFonts w:ascii="Arial" w:hAnsi="Arial" w:cs="Arial"/>
          <w:sz w:val="24"/>
          <w:szCs w:val="24"/>
        </w:rPr>
        <w:t>third</w:t>
      </w:r>
      <w:r w:rsidR="00FB1DA6" w:rsidRPr="00116C2A">
        <w:rPr>
          <w:rFonts w:ascii="Arial" w:hAnsi="Arial" w:cs="Arial"/>
          <w:sz w:val="24"/>
          <w:szCs w:val="24"/>
        </w:rPr>
        <w:t xml:space="preserve"> </w:t>
      </w:r>
      <w:r w:rsidRPr="00116C2A">
        <w:rPr>
          <w:rFonts w:ascii="Arial" w:hAnsi="Arial" w:cs="Arial"/>
          <w:sz w:val="24"/>
          <w:szCs w:val="24"/>
        </w:rPr>
        <w:t xml:space="preserve">Annual Procurement </w:t>
      </w:r>
      <w:r w:rsidRPr="00DD6643">
        <w:rPr>
          <w:rFonts w:ascii="Arial" w:hAnsi="Arial" w:cs="Arial"/>
          <w:sz w:val="24"/>
          <w:szCs w:val="24"/>
        </w:rPr>
        <w:t xml:space="preserve">Report </w:t>
      </w:r>
      <w:r w:rsidR="007F7C47" w:rsidRPr="00DD6643">
        <w:rPr>
          <w:rFonts w:ascii="Arial" w:hAnsi="Arial" w:cs="Arial"/>
          <w:sz w:val="24"/>
          <w:szCs w:val="24"/>
        </w:rPr>
        <w:t>reflects</w:t>
      </w:r>
      <w:r w:rsidR="0048438E" w:rsidRPr="00DD6643">
        <w:rPr>
          <w:rFonts w:ascii="Arial" w:hAnsi="Arial" w:cs="Arial"/>
          <w:sz w:val="24"/>
          <w:szCs w:val="24"/>
        </w:rPr>
        <w:t xml:space="preserve"> a period </w:t>
      </w:r>
      <w:r w:rsidR="00DD6643" w:rsidRPr="00DD6643">
        <w:rPr>
          <w:rFonts w:ascii="Arial" w:hAnsi="Arial" w:cs="Arial"/>
          <w:sz w:val="24"/>
          <w:szCs w:val="24"/>
        </w:rPr>
        <w:t>following</w:t>
      </w:r>
      <w:r w:rsidR="0048438E" w:rsidRPr="00DD6643">
        <w:rPr>
          <w:rFonts w:ascii="Arial" w:hAnsi="Arial" w:cs="Arial"/>
          <w:sz w:val="24"/>
          <w:szCs w:val="24"/>
        </w:rPr>
        <w:t xml:space="preserve"> which the P</w:t>
      </w:r>
      <w:r w:rsidRPr="00DD6643">
        <w:rPr>
          <w:rFonts w:ascii="Arial" w:hAnsi="Arial" w:cs="Arial"/>
          <w:sz w:val="24"/>
          <w:szCs w:val="24"/>
        </w:rPr>
        <w:t>rocurement functio</w:t>
      </w:r>
      <w:r w:rsidR="00DD6643" w:rsidRPr="00DD6643">
        <w:rPr>
          <w:rFonts w:ascii="Arial" w:hAnsi="Arial" w:cs="Arial"/>
          <w:sz w:val="24"/>
          <w:szCs w:val="24"/>
        </w:rPr>
        <w:t xml:space="preserve">n underwent considerable change. We now have </w:t>
      </w:r>
      <w:r w:rsidR="00742BE3" w:rsidRPr="00DD6643">
        <w:rPr>
          <w:rFonts w:ascii="Arial" w:hAnsi="Arial" w:cs="Arial"/>
          <w:sz w:val="24"/>
          <w:szCs w:val="24"/>
        </w:rPr>
        <w:t>an entirely</w:t>
      </w:r>
      <w:r w:rsidR="0048438E" w:rsidRPr="00DD6643">
        <w:rPr>
          <w:rFonts w:ascii="Arial" w:hAnsi="Arial" w:cs="Arial"/>
          <w:sz w:val="24"/>
          <w:szCs w:val="24"/>
        </w:rPr>
        <w:t xml:space="preserve"> new P</w:t>
      </w:r>
      <w:r w:rsidR="00742BE3" w:rsidRPr="00DD6643">
        <w:rPr>
          <w:rFonts w:ascii="Arial" w:hAnsi="Arial" w:cs="Arial"/>
          <w:sz w:val="24"/>
          <w:szCs w:val="24"/>
        </w:rPr>
        <w:t>rocurement</w:t>
      </w:r>
      <w:r w:rsidR="0048438E" w:rsidRPr="00DD6643">
        <w:rPr>
          <w:rFonts w:ascii="Arial" w:hAnsi="Arial" w:cs="Arial"/>
          <w:sz w:val="24"/>
          <w:szCs w:val="24"/>
        </w:rPr>
        <w:t xml:space="preserve"> T</w:t>
      </w:r>
      <w:r w:rsidR="00742BE3" w:rsidRPr="00DD6643">
        <w:rPr>
          <w:rFonts w:ascii="Arial" w:hAnsi="Arial" w:cs="Arial"/>
          <w:sz w:val="24"/>
          <w:szCs w:val="24"/>
        </w:rPr>
        <w:t xml:space="preserve">eam recruited and embedded into the organisation </w:t>
      </w:r>
      <w:r w:rsidR="007F7C47" w:rsidRPr="00DD6643">
        <w:rPr>
          <w:rFonts w:ascii="Arial" w:hAnsi="Arial" w:cs="Arial"/>
          <w:sz w:val="24"/>
          <w:szCs w:val="24"/>
        </w:rPr>
        <w:t xml:space="preserve">creating the opportunities to build a more strategic and </w:t>
      </w:r>
      <w:r w:rsidR="003B3955" w:rsidRPr="00DD6643">
        <w:rPr>
          <w:rFonts w:ascii="Arial" w:hAnsi="Arial" w:cs="Arial"/>
          <w:sz w:val="24"/>
          <w:szCs w:val="24"/>
        </w:rPr>
        <w:t>influential</w:t>
      </w:r>
      <w:r w:rsidR="00B50E44" w:rsidRPr="00DD6643">
        <w:rPr>
          <w:rFonts w:ascii="Arial" w:hAnsi="Arial" w:cs="Arial"/>
          <w:sz w:val="24"/>
          <w:szCs w:val="24"/>
        </w:rPr>
        <w:t xml:space="preserve"> centralised Procurement function.</w:t>
      </w:r>
      <w:r w:rsidR="00742BE3" w:rsidRPr="00DD6643">
        <w:rPr>
          <w:rFonts w:ascii="Arial" w:hAnsi="Arial" w:cs="Arial"/>
          <w:sz w:val="24"/>
          <w:szCs w:val="24"/>
        </w:rPr>
        <w:t xml:space="preserve"> </w:t>
      </w:r>
      <w:r w:rsidR="00B50E44" w:rsidRPr="00DD6643">
        <w:rPr>
          <w:rFonts w:ascii="Arial" w:hAnsi="Arial" w:cs="Arial"/>
          <w:sz w:val="24"/>
          <w:szCs w:val="24"/>
        </w:rPr>
        <w:t>The organisation is also continuing to roll out a full en</w:t>
      </w:r>
      <w:r w:rsidR="0048438E" w:rsidRPr="00DD6643">
        <w:rPr>
          <w:rFonts w:ascii="Arial" w:hAnsi="Arial" w:cs="Arial"/>
          <w:sz w:val="24"/>
          <w:szCs w:val="24"/>
        </w:rPr>
        <w:t xml:space="preserve">d to end Purchase to </w:t>
      </w:r>
      <w:proofErr w:type="gramStart"/>
      <w:r w:rsidR="0048438E" w:rsidRPr="00DD6643">
        <w:rPr>
          <w:rFonts w:ascii="Arial" w:hAnsi="Arial" w:cs="Arial"/>
          <w:sz w:val="24"/>
          <w:szCs w:val="24"/>
        </w:rPr>
        <w:t>Pay</w:t>
      </w:r>
      <w:proofErr w:type="gramEnd"/>
      <w:r w:rsidR="0048438E" w:rsidRPr="00DD6643">
        <w:rPr>
          <w:rFonts w:ascii="Arial" w:hAnsi="Arial" w:cs="Arial"/>
          <w:sz w:val="24"/>
          <w:szCs w:val="24"/>
        </w:rPr>
        <w:t xml:space="preserve"> </w:t>
      </w:r>
      <w:r w:rsidR="00B50E44" w:rsidRPr="00DD6643">
        <w:rPr>
          <w:rFonts w:ascii="Arial" w:hAnsi="Arial" w:cs="Arial"/>
          <w:sz w:val="24"/>
          <w:szCs w:val="24"/>
        </w:rPr>
        <w:t xml:space="preserve">using the </w:t>
      </w:r>
      <w:proofErr w:type="spellStart"/>
      <w:r w:rsidR="00B50E44" w:rsidRPr="00DD6643">
        <w:rPr>
          <w:rFonts w:ascii="Arial" w:hAnsi="Arial" w:cs="Arial"/>
          <w:sz w:val="24"/>
          <w:szCs w:val="24"/>
        </w:rPr>
        <w:t>PeCOS</w:t>
      </w:r>
      <w:proofErr w:type="spellEnd"/>
      <w:r w:rsidR="00B50E44" w:rsidRPr="00DD6643">
        <w:rPr>
          <w:rFonts w:ascii="Arial" w:hAnsi="Arial" w:cs="Arial"/>
          <w:sz w:val="24"/>
          <w:szCs w:val="24"/>
        </w:rPr>
        <w:t xml:space="preserve"> system platform.</w:t>
      </w:r>
    </w:p>
    <w:p w:rsidR="008C78B1" w:rsidRDefault="008C78B1" w:rsidP="008B0A1F">
      <w:pPr>
        <w:spacing w:after="0" w:line="360" w:lineRule="auto"/>
        <w:jc w:val="both"/>
        <w:rPr>
          <w:rFonts w:ascii="Arial" w:hAnsi="Arial" w:cs="Arial"/>
          <w:sz w:val="24"/>
          <w:szCs w:val="24"/>
        </w:rPr>
      </w:pPr>
    </w:p>
    <w:p w:rsidR="008C78B1" w:rsidRPr="00116C2A" w:rsidRDefault="008C78B1" w:rsidP="008B0A1F">
      <w:pPr>
        <w:spacing w:after="0" w:line="360" w:lineRule="auto"/>
        <w:jc w:val="both"/>
        <w:rPr>
          <w:rFonts w:ascii="Arial" w:hAnsi="Arial" w:cs="Arial"/>
          <w:sz w:val="24"/>
          <w:szCs w:val="24"/>
        </w:rPr>
      </w:pPr>
      <w:r w:rsidRPr="00DD6643">
        <w:rPr>
          <w:rFonts w:ascii="Arial" w:hAnsi="Arial" w:cs="Arial"/>
          <w:sz w:val="24"/>
          <w:szCs w:val="24"/>
        </w:rPr>
        <w:t xml:space="preserve">In line with our Procurement </w:t>
      </w:r>
      <w:r w:rsidR="00DD6643" w:rsidRPr="00DD6643">
        <w:rPr>
          <w:rFonts w:ascii="Arial" w:hAnsi="Arial" w:cs="Arial"/>
          <w:sz w:val="24"/>
          <w:szCs w:val="24"/>
        </w:rPr>
        <w:t>S</w:t>
      </w:r>
      <w:r w:rsidR="00880C42" w:rsidRPr="00DD6643">
        <w:rPr>
          <w:rFonts w:ascii="Arial" w:hAnsi="Arial" w:cs="Arial"/>
          <w:sz w:val="24"/>
          <w:szCs w:val="24"/>
        </w:rPr>
        <w:t xml:space="preserve">trategy the Procurement team has extended our contract coverage and </w:t>
      </w:r>
      <w:r w:rsidR="00DD6643" w:rsidRPr="00DD6643">
        <w:rPr>
          <w:rFonts w:ascii="Arial" w:hAnsi="Arial" w:cs="Arial"/>
          <w:sz w:val="24"/>
          <w:szCs w:val="24"/>
        </w:rPr>
        <w:t>significantly exceeded</w:t>
      </w:r>
      <w:r w:rsidR="00880C42" w:rsidRPr="00DD6643">
        <w:rPr>
          <w:rFonts w:ascii="Arial" w:hAnsi="Arial" w:cs="Arial"/>
          <w:sz w:val="24"/>
          <w:szCs w:val="24"/>
        </w:rPr>
        <w:t xml:space="preserve"> our savings target for this period as well as extending our profile and guidance to meet the core corporate objective of a well-supported</w:t>
      </w:r>
      <w:r w:rsidR="005E584B" w:rsidRPr="00DD6643">
        <w:rPr>
          <w:rFonts w:ascii="Arial" w:hAnsi="Arial" w:cs="Arial"/>
          <w:sz w:val="24"/>
          <w:szCs w:val="24"/>
        </w:rPr>
        <w:t xml:space="preserve"> </w:t>
      </w:r>
      <w:r w:rsidR="00880C42" w:rsidRPr="00433F1B">
        <w:rPr>
          <w:rFonts w:ascii="Arial" w:hAnsi="Arial" w:cs="Arial"/>
          <w:sz w:val="24"/>
          <w:szCs w:val="24"/>
        </w:rPr>
        <w:t xml:space="preserve">judiciary. </w:t>
      </w:r>
      <w:r w:rsidR="0003065A" w:rsidRPr="00433F1B">
        <w:rPr>
          <w:rFonts w:ascii="Arial" w:hAnsi="Arial" w:cs="Arial"/>
          <w:sz w:val="24"/>
          <w:szCs w:val="24"/>
        </w:rPr>
        <w:t>This is evidenced below in the increase of contracts awarded for this period and planned Procurements in Section 5.</w:t>
      </w:r>
    </w:p>
    <w:p w:rsidR="00880C42" w:rsidRDefault="00880C42" w:rsidP="008B0A1F">
      <w:pPr>
        <w:spacing w:after="0" w:line="360" w:lineRule="auto"/>
        <w:jc w:val="both"/>
        <w:rPr>
          <w:rFonts w:ascii="Arial" w:hAnsi="Arial" w:cs="Arial"/>
          <w:sz w:val="24"/>
          <w:szCs w:val="24"/>
        </w:rPr>
      </w:pPr>
    </w:p>
    <w:p w:rsidR="00B46D69" w:rsidRDefault="00B46D69" w:rsidP="008B0A1F">
      <w:pPr>
        <w:spacing w:after="0" w:line="360" w:lineRule="auto"/>
        <w:jc w:val="both"/>
        <w:rPr>
          <w:rFonts w:ascii="Arial" w:hAnsi="Arial" w:cs="Arial"/>
          <w:sz w:val="24"/>
          <w:szCs w:val="24"/>
        </w:rPr>
      </w:pPr>
      <w:r w:rsidRPr="00116C2A">
        <w:rPr>
          <w:rFonts w:ascii="Arial" w:hAnsi="Arial" w:cs="Arial"/>
          <w:sz w:val="24"/>
          <w:szCs w:val="24"/>
        </w:rPr>
        <w:t>The Scottish Courts and Tribunals Service is grateful for the support of its partners and stakeholders, not least that of colleagues in the Scottish Procurement and Commercial Directorate of The Scottish Government</w:t>
      </w:r>
      <w:r w:rsidR="007B4A11" w:rsidRPr="00116C2A">
        <w:rPr>
          <w:rFonts w:ascii="Arial" w:hAnsi="Arial" w:cs="Arial"/>
          <w:sz w:val="24"/>
          <w:szCs w:val="24"/>
        </w:rPr>
        <w:t xml:space="preserve"> for supporting the organisation</w:t>
      </w:r>
      <w:r w:rsidR="00AC670B">
        <w:rPr>
          <w:rFonts w:ascii="Arial" w:hAnsi="Arial" w:cs="Arial"/>
          <w:sz w:val="24"/>
          <w:szCs w:val="24"/>
        </w:rPr>
        <w:t>al</w:t>
      </w:r>
      <w:r w:rsidR="007B4A11" w:rsidRPr="00116C2A">
        <w:rPr>
          <w:rFonts w:ascii="Arial" w:hAnsi="Arial" w:cs="Arial"/>
          <w:sz w:val="24"/>
          <w:szCs w:val="24"/>
        </w:rPr>
        <w:t xml:space="preserve"> transition</w:t>
      </w:r>
      <w:r w:rsidR="00AC670B">
        <w:rPr>
          <w:rFonts w:ascii="Arial" w:hAnsi="Arial" w:cs="Arial"/>
          <w:sz w:val="24"/>
          <w:szCs w:val="24"/>
        </w:rPr>
        <w:t xml:space="preserve"> in</w:t>
      </w:r>
      <w:r w:rsidR="007B4A11" w:rsidRPr="00116C2A">
        <w:rPr>
          <w:rFonts w:ascii="Arial" w:hAnsi="Arial" w:cs="Arial"/>
          <w:sz w:val="24"/>
          <w:szCs w:val="24"/>
        </w:rPr>
        <w:t xml:space="preserve"> a challenging year in the delivery of its statutory obligations under the Procurement Reform (Scotland) Act 2014.</w:t>
      </w:r>
    </w:p>
    <w:p w:rsidR="007C4D2B" w:rsidRDefault="007C4D2B" w:rsidP="008B0A1F">
      <w:pPr>
        <w:spacing w:after="0" w:line="360" w:lineRule="auto"/>
        <w:jc w:val="both"/>
        <w:rPr>
          <w:rFonts w:ascii="Arial" w:hAnsi="Arial" w:cs="Arial"/>
          <w:sz w:val="24"/>
          <w:szCs w:val="24"/>
        </w:rPr>
      </w:pPr>
    </w:p>
    <w:p w:rsidR="007C4D2B" w:rsidRDefault="007C4D2B" w:rsidP="008B0A1F">
      <w:pPr>
        <w:spacing w:after="0" w:line="360" w:lineRule="auto"/>
        <w:jc w:val="both"/>
        <w:rPr>
          <w:rFonts w:ascii="Arial" w:hAnsi="Arial" w:cs="Arial"/>
          <w:sz w:val="24"/>
          <w:szCs w:val="24"/>
        </w:rPr>
      </w:pPr>
    </w:p>
    <w:p w:rsidR="007C4D2B" w:rsidRDefault="007C4D2B" w:rsidP="008B0A1F">
      <w:pPr>
        <w:spacing w:after="0" w:line="360" w:lineRule="auto"/>
        <w:jc w:val="both"/>
        <w:rPr>
          <w:rFonts w:ascii="Arial" w:hAnsi="Arial" w:cs="Arial"/>
          <w:sz w:val="24"/>
          <w:szCs w:val="24"/>
        </w:rPr>
      </w:pPr>
    </w:p>
    <w:p w:rsidR="007C4D2B" w:rsidRDefault="007C4D2B" w:rsidP="008B0A1F">
      <w:pPr>
        <w:spacing w:after="0" w:line="360" w:lineRule="auto"/>
        <w:jc w:val="both"/>
        <w:rPr>
          <w:rFonts w:ascii="Arial" w:hAnsi="Arial" w:cs="Arial"/>
          <w:sz w:val="24"/>
          <w:szCs w:val="24"/>
        </w:rPr>
      </w:pPr>
    </w:p>
    <w:p w:rsidR="000F4B7B" w:rsidRDefault="000F4B7B">
      <w:pPr>
        <w:rPr>
          <w:rFonts w:ascii="Arial" w:hAnsi="Arial" w:cs="Arial"/>
          <w:sz w:val="24"/>
          <w:szCs w:val="24"/>
        </w:rPr>
      </w:pPr>
      <w:r>
        <w:rPr>
          <w:rFonts w:ascii="Arial" w:hAnsi="Arial" w:cs="Arial"/>
          <w:sz w:val="24"/>
          <w:szCs w:val="24"/>
        </w:rPr>
        <w:br w:type="page"/>
      </w:r>
    </w:p>
    <w:p w:rsidR="007B4A11" w:rsidRPr="00116C2A" w:rsidRDefault="007B4A11" w:rsidP="000F4B7B">
      <w:pPr>
        <w:spacing w:after="0" w:line="480" w:lineRule="auto"/>
        <w:rPr>
          <w:rFonts w:ascii="Arial" w:hAnsi="Arial" w:cs="Arial"/>
          <w:b/>
          <w:sz w:val="24"/>
          <w:szCs w:val="24"/>
        </w:rPr>
      </w:pPr>
      <w:r w:rsidRPr="00116C2A">
        <w:rPr>
          <w:rFonts w:ascii="Arial" w:hAnsi="Arial" w:cs="Arial"/>
          <w:b/>
          <w:sz w:val="24"/>
          <w:szCs w:val="24"/>
        </w:rPr>
        <w:lastRenderedPageBreak/>
        <w:t>Section 1 – Summary of Regulated Procurement Completed</w:t>
      </w:r>
    </w:p>
    <w:p w:rsidR="002F3717" w:rsidRPr="00116C2A" w:rsidRDefault="002F3717" w:rsidP="000F4B7B">
      <w:pPr>
        <w:spacing w:after="0" w:line="480" w:lineRule="auto"/>
        <w:rPr>
          <w:rFonts w:ascii="Arial" w:hAnsi="Arial" w:cs="Arial"/>
          <w:sz w:val="24"/>
          <w:szCs w:val="24"/>
          <w:u w:val="single"/>
        </w:rPr>
      </w:pPr>
      <w:r w:rsidRPr="00116C2A">
        <w:rPr>
          <w:rFonts w:ascii="Arial" w:hAnsi="Arial" w:cs="Arial"/>
          <w:b/>
          <w:sz w:val="24"/>
          <w:szCs w:val="24"/>
        </w:rPr>
        <w:tab/>
      </w:r>
      <w:r w:rsidRPr="00116C2A">
        <w:rPr>
          <w:rFonts w:ascii="Arial" w:hAnsi="Arial" w:cs="Arial"/>
          <w:sz w:val="24"/>
          <w:szCs w:val="24"/>
          <w:u w:val="single"/>
        </w:rPr>
        <w:t>Regulated Procurement Activity</w:t>
      </w:r>
    </w:p>
    <w:p w:rsidR="002F3717" w:rsidRPr="00116C2A" w:rsidRDefault="007B4A11" w:rsidP="007B4A11">
      <w:pPr>
        <w:pStyle w:val="ListParagraph"/>
        <w:numPr>
          <w:ilvl w:val="1"/>
          <w:numId w:val="1"/>
        </w:numPr>
        <w:spacing w:after="120" w:line="360" w:lineRule="auto"/>
        <w:jc w:val="both"/>
        <w:rPr>
          <w:rFonts w:ascii="Arial" w:hAnsi="Arial" w:cs="Arial"/>
          <w:sz w:val="24"/>
          <w:szCs w:val="24"/>
        </w:rPr>
      </w:pPr>
      <w:r w:rsidRPr="00116C2A">
        <w:rPr>
          <w:rFonts w:ascii="Arial" w:hAnsi="Arial" w:cs="Arial"/>
          <w:sz w:val="24"/>
          <w:szCs w:val="24"/>
        </w:rPr>
        <w:t xml:space="preserve">As a </w:t>
      </w:r>
      <w:r w:rsidR="0094102D" w:rsidRPr="00116C2A">
        <w:rPr>
          <w:rFonts w:ascii="Arial" w:hAnsi="Arial" w:cs="Arial"/>
          <w:sz w:val="24"/>
          <w:szCs w:val="24"/>
        </w:rPr>
        <w:t xml:space="preserve">Scottish </w:t>
      </w:r>
      <w:r w:rsidRPr="00116C2A">
        <w:rPr>
          <w:rFonts w:ascii="Arial" w:hAnsi="Arial" w:cs="Arial"/>
          <w:sz w:val="24"/>
          <w:szCs w:val="24"/>
        </w:rPr>
        <w:t>public body, The Scottish Courts and Tribunals Service is committed to the principle of transparency</w:t>
      </w:r>
      <w:r w:rsidR="0094102D" w:rsidRPr="00116C2A">
        <w:rPr>
          <w:rFonts w:ascii="Arial" w:hAnsi="Arial" w:cs="Arial"/>
          <w:sz w:val="24"/>
          <w:szCs w:val="24"/>
        </w:rPr>
        <w:t xml:space="preserve"> which it implements through publishing its regulated procurement activities via the Public Contracts Scotland portal and, where appropriate, the Official Journal of the European Union.</w:t>
      </w:r>
    </w:p>
    <w:p w:rsidR="002F3717" w:rsidRPr="00116C2A" w:rsidRDefault="002F3717" w:rsidP="00AC670B">
      <w:pPr>
        <w:pStyle w:val="ListParagraph"/>
        <w:spacing w:after="120" w:line="240" w:lineRule="auto"/>
        <w:jc w:val="both"/>
        <w:rPr>
          <w:rFonts w:ascii="Arial" w:hAnsi="Arial" w:cs="Arial"/>
          <w:sz w:val="24"/>
          <w:szCs w:val="24"/>
        </w:rPr>
      </w:pPr>
    </w:p>
    <w:p w:rsidR="0094102D" w:rsidRPr="00116C2A" w:rsidRDefault="0094102D" w:rsidP="007B4A11">
      <w:pPr>
        <w:pStyle w:val="ListParagraph"/>
        <w:numPr>
          <w:ilvl w:val="1"/>
          <w:numId w:val="1"/>
        </w:numPr>
        <w:spacing w:after="120" w:line="360" w:lineRule="auto"/>
        <w:jc w:val="both"/>
        <w:rPr>
          <w:rFonts w:ascii="Arial" w:hAnsi="Arial" w:cs="Arial"/>
          <w:sz w:val="24"/>
          <w:szCs w:val="24"/>
        </w:rPr>
      </w:pPr>
      <w:r w:rsidRPr="00116C2A">
        <w:rPr>
          <w:rFonts w:ascii="Arial" w:hAnsi="Arial" w:cs="Arial"/>
          <w:sz w:val="24"/>
          <w:szCs w:val="24"/>
        </w:rPr>
        <w:t xml:space="preserve">The following table provides a high-level summary of the regulated procurements </w:t>
      </w:r>
      <w:r w:rsidR="002C74ED" w:rsidRPr="00116C2A">
        <w:rPr>
          <w:rFonts w:ascii="Arial" w:hAnsi="Arial" w:cs="Arial"/>
          <w:sz w:val="24"/>
          <w:szCs w:val="24"/>
        </w:rPr>
        <w:t>awarded</w:t>
      </w:r>
      <w:r w:rsidR="00B50E44">
        <w:rPr>
          <w:rFonts w:ascii="Arial" w:hAnsi="Arial" w:cs="Arial"/>
          <w:sz w:val="24"/>
          <w:szCs w:val="24"/>
        </w:rPr>
        <w:t xml:space="preserve"> within the 201</w:t>
      </w:r>
      <w:r w:rsidR="00FB1DA6">
        <w:rPr>
          <w:rFonts w:ascii="Arial" w:hAnsi="Arial" w:cs="Arial"/>
          <w:sz w:val="24"/>
          <w:szCs w:val="24"/>
        </w:rPr>
        <w:t>9</w:t>
      </w:r>
      <w:r w:rsidR="00B50E44">
        <w:rPr>
          <w:rFonts w:ascii="Arial" w:hAnsi="Arial" w:cs="Arial"/>
          <w:sz w:val="24"/>
          <w:szCs w:val="24"/>
        </w:rPr>
        <w:t>/</w:t>
      </w:r>
      <w:r w:rsidR="00FB1DA6">
        <w:rPr>
          <w:rFonts w:ascii="Arial" w:hAnsi="Arial" w:cs="Arial"/>
          <w:sz w:val="24"/>
          <w:szCs w:val="24"/>
        </w:rPr>
        <w:t>20</w:t>
      </w:r>
      <w:r w:rsidRPr="00116C2A">
        <w:rPr>
          <w:rFonts w:ascii="Arial" w:hAnsi="Arial" w:cs="Arial"/>
          <w:sz w:val="24"/>
          <w:szCs w:val="24"/>
        </w:rPr>
        <w:t xml:space="preserve"> </w:t>
      </w:r>
      <w:r w:rsidR="007F7C47">
        <w:rPr>
          <w:rFonts w:ascii="Arial" w:hAnsi="Arial" w:cs="Arial"/>
          <w:sz w:val="24"/>
          <w:szCs w:val="24"/>
        </w:rPr>
        <w:t>financial year</w:t>
      </w:r>
      <w:r w:rsidR="007F7C47" w:rsidRPr="00116C2A">
        <w:rPr>
          <w:rFonts w:ascii="Arial" w:hAnsi="Arial" w:cs="Arial"/>
          <w:sz w:val="24"/>
          <w:szCs w:val="24"/>
        </w:rPr>
        <w:t xml:space="preserve"> </w:t>
      </w:r>
      <w:r w:rsidRPr="00116C2A">
        <w:rPr>
          <w:rFonts w:ascii="Arial" w:hAnsi="Arial" w:cs="Arial"/>
          <w:sz w:val="24"/>
          <w:szCs w:val="24"/>
        </w:rPr>
        <w:t>covered by this report.</w:t>
      </w:r>
    </w:p>
    <w:p w:rsidR="005D3DC9" w:rsidRPr="000F4B7B" w:rsidRDefault="005D3DC9" w:rsidP="00AC670B">
      <w:pPr>
        <w:spacing w:after="120" w:line="240" w:lineRule="auto"/>
        <w:ind w:firstLine="720"/>
        <w:jc w:val="both"/>
        <w:rPr>
          <w:rFonts w:ascii="Arial" w:hAnsi="Arial" w:cs="Arial"/>
          <w:sz w:val="2"/>
          <w:szCs w:val="24"/>
          <w:u w:val="single"/>
        </w:rPr>
      </w:pPr>
    </w:p>
    <w:p w:rsidR="0094102D" w:rsidRPr="00116C2A" w:rsidRDefault="00835EA3" w:rsidP="005D3DC9">
      <w:pPr>
        <w:spacing w:after="120" w:line="360" w:lineRule="auto"/>
        <w:ind w:firstLine="720"/>
        <w:jc w:val="both"/>
        <w:rPr>
          <w:rFonts w:ascii="Arial" w:hAnsi="Arial" w:cs="Arial"/>
          <w:sz w:val="24"/>
          <w:szCs w:val="24"/>
          <w:u w:val="single"/>
        </w:rPr>
      </w:pPr>
      <w:r w:rsidRPr="00116C2A">
        <w:rPr>
          <w:rFonts w:ascii="Arial" w:hAnsi="Arial" w:cs="Arial"/>
          <w:sz w:val="24"/>
          <w:szCs w:val="24"/>
          <w:u w:val="single"/>
        </w:rPr>
        <w:t>Table 1. Reg</w:t>
      </w:r>
      <w:r w:rsidR="00B50E44">
        <w:rPr>
          <w:rFonts w:ascii="Arial" w:hAnsi="Arial" w:cs="Arial"/>
          <w:sz w:val="24"/>
          <w:szCs w:val="24"/>
          <w:u w:val="single"/>
        </w:rPr>
        <w:t>ulated Procurement Activity 201</w:t>
      </w:r>
      <w:r w:rsidR="00FB1DA6">
        <w:rPr>
          <w:rFonts w:ascii="Arial" w:hAnsi="Arial" w:cs="Arial"/>
          <w:sz w:val="24"/>
          <w:szCs w:val="24"/>
          <w:u w:val="single"/>
        </w:rPr>
        <w:t>9</w:t>
      </w:r>
      <w:r w:rsidR="00B50E44">
        <w:rPr>
          <w:rFonts w:ascii="Arial" w:hAnsi="Arial" w:cs="Arial"/>
          <w:sz w:val="24"/>
          <w:szCs w:val="24"/>
          <w:u w:val="single"/>
        </w:rPr>
        <w:t>/</w:t>
      </w:r>
      <w:r w:rsidR="00FB1DA6">
        <w:rPr>
          <w:rFonts w:ascii="Arial" w:hAnsi="Arial" w:cs="Arial"/>
          <w:sz w:val="24"/>
          <w:szCs w:val="24"/>
          <w:u w:val="single"/>
        </w:rPr>
        <w:t>20</w:t>
      </w:r>
      <w:r w:rsidR="00DD6643">
        <w:rPr>
          <w:rFonts w:ascii="Arial" w:hAnsi="Arial" w:cs="Arial"/>
          <w:sz w:val="24"/>
          <w:szCs w:val="24"/>
          <w:u w:val="single"/>
        </w:rPr>
        <w:t xml:space="preserve"> </w:t>
      </w:r>
    </w:p>
    <w:tbl>
      <w:tblPr>
        <w:tblStyle w:val="TableGrid"/>
        <w:tblW w:w="9242" w:type="dxa"/>
        <w:tblLayout w:type="fixed"/>
        <w:tblLook w:val="04A0" w:firstRow="1" w:lastRow="0" w:firstColumn="1" w:lastColumn="0" w:noHBand="0" w:noVBand="1"/>
      </w:tblPr>
      <w:tblGrid>
        <w:gridCol w:w="1413"/>
        <w:gridCol w:w="1701"/>
        <w:gridCol w:w="1643"/>
        <w:gridCol w:w="1617"/>
        <w:gridCol w:w="1418"/>
        <w:gridCol w:w="1450"/>
      </w:tblGrid>
      <w:tr w:rsidR="0014719B" w:rsidRPr="00116C2A" w:rsidTr="0014719B">
        <w:tc>
          <w:tcPr>
            <w:tcW w:w="1413" w:type="dxa"/>
          </w:tcPr>
          <w:p w:rsidR="0014719B" w:rsidRPr="0014719B" w:rsidRDefault="0014719B" w:rsidP="0014719B">
            <w:pPr>
              <w:spacing w:after="120"/>
              <w:jc w:val="center"/>
              <w:rPr>
                <w:rFonts w:ascii="Arial" w:hAnsi="Arial" w:cs="Arial"/>
                <w:b/>
              </w:rPr>
            </w:pPr>
            <w:r w:rsidRPr="0014719B">
              <w:rPr>
                <w:rFonts w:ascii="Arial" w:hAnsi="Arial" w:cs="Arial"/>
                <w:b/>
              </w:rPr>
              <w:t>Date of award</w:t>
            </w:r>
          </w:p>
        </w:tc>
        <w:tc>
          <w:tcPr>
            <w:tcW w:w="1701" w:type="dxa"/>
          </w:tcPr>
          <w:p w:rsidR="0014719B" w:rsidRPr="0014719B" w:rsidRDefault="0014719B" w:rsidP="0014719B">
            <w:pPr>
              <w:spacing w:after="120"/>
              <w:jc w:val="both"/>
              <w:rPr>
                <w:rFonts w:ascii="Arial" w:hAnsi="Arial" w:cs="Arial"/>
                <w:b/>
              </w:rPr>
            </w:pPr>
            <w:r w:rsidRPr="0014719B">
              <w:rPr>
                <w:rFonts w:ascii="Arial" w:hAnsi="Arial" w:cs="Arial"/>
                <w:b/>
              </w:rPr>
              <w:t>Name of Supplier</w:t>
            </w:r>
          </w:p>
        </w:tc>
        <w:tc>
          <w:tcPr>
            <w:tcW w:w="1643" w:type="dxa"/>
          </w:tcPr>
          <w:p w:rsidR="0014719B" w:rsidRPr="0014719B" w:rsidRDefault="0014719B" w:rsidP="0014719B">
            <w:pPr>
              <w:spacing w:after="120"/>
              <w:jc w:val="both"/>
              <w:rPr>
                <w:rFonts w:ascii="Arial" w:hAnsi="Arial" w:cs="Arial"/>
                <w:b/>
              </w:rPr>
            </w:pPr>
            <w:r w:rsidRPr="0014719B">
              <w:rPr>
                <w:rFonts w:ascii="Arial" w:hAnsi="Arial" w:cs="Arial"/>
                <w:b/>
              </w:rPr>
              <w:t>Subject Matter of Contract</w:t>
            </w:r>
          </w:p>
        </w:tc>
        <w:tc>
          <w:tcPr>
            <w:tcW w:w="1617" w:type="dxa"/>
          </w:tcPr>
          <w:p w:rsidR="0014719B" w:rsidRPr="0014719B" w:rsidRDefault="0014719B" w:rsidP="006E2A13">
            <w:pPr>
              <w:spacing w:after="120"/>
              <w:jc w:val="center"/>
              <w:rPr>
                <w:rFonts w:ascii="Arial" w:hAnsi="Arial" w:cs="Arial"/>
                <w:b/>
              </w:rPr>
            </w:pPr>
            <w:r w:rsidRPr="0014719B">
              <w:rPr>
                <w:rFonts w:ascii="Arial" w:hAnsi="Arial" w:cs="Arial"/>
                <w:b/>
              </w:rPr>
              <w:t xml:space="preserve">Estimated </w:t>
            </w:r>
            <w:r w:rsidR="006E2A13">
              <w:rPr>
                <w:rFonts w:ascii="Arial" w:hAnsi="Arial" w:cs="Arial"/>
                <w:b/>
              </w:rPr>
              <w:t xml:space="preserve">contract </w:t>
            </w:r>
            <w:r w:rsidRPr="0014719B">
              <w:rPr>
                <w:rFonts w:ascii="Arial" w:hAnsi="Arial" w:cs="Arial"/>
                <w:b/>
              </w:rPr>
              <w:t xml:space="preserve">value </w:t>
            </w:r>
          </w:p>
        </w:tc>
        <w:tc>
          <w:tcPr>
            <w:tcW w:w="1418" w:type="dxa"/>
          </w:tcPr>
          <w:p w:rsidR="0014719B" w:rsidRPr="0014719B" w:rsidRDefault="0014719B" w:rsidP="0014719B">
            <w:pPr>
              <w:spacing w:after="120"/>
              <w:jc w:val="center"/>
              <w:rPr>
                <w:rFonts w:ascii="Arial" w:hAnsi="Arial" w:cs="Arial"/>
                <w:b/>
              </w:rPr>
            </w:pPr>
            <w:r w:rsidRPr="0014719B">
              <w:rPr>
                <w:rFonts w:ascii="Arial" w:hAnsi="Arial" w:cs="Arial"/>
                <w:b/>
              </w:rPr>
              <w:t>Start Date</w:t>
            </w:r>
          </w:p>
        </w:tc>
        <w:tc>
          <w:tcPr>
            <w:tcW w:w="1450" w:type="dxa"/>
          </w:tcPr>
          <w:p w:rsidR="0014719B" w:rsidRPr="0014719B" w:rsidRDefault="0014719B" w:rsidP="0014719B">
            <w:pPr>
              <w:spacing w:after="120"/>
              <w:jc w:val="center"/>
              <w:rPr>
                <w:rFonts w:ascii="Arial" w:hAnsi="Arial" w:cs="Arial"/>
                <w:b/>
              </w:rPr>
            </w:pPr>
            <w:r w:rsidRPr="0014719B">
              <w:rPr>
                <w:rFonts w:ascii="Arial" w:hAnsi="Arial" w:cs="Arial"/>
                <w:b/>
              </w:rPr>
              <w:t>End Date</w:t>
            </w:r>
          </w:p>
        </w:tc>
      </w:tr>
      <w:tr w:rsidR="0014719B" w:rsidRPr="00116C2A" w:rsidTr="0014719B">
        <w:tc>
          <w:tcPr>
            <w:tcW w:w="1413" w:type="dxa"/>
          </w:tcPr>
          <w:p w:rsidR="0014719B" w:rsidRPr="0014719B" w:rsidRDefault="0014719B" w:rsidP="0014719B">
            <w:pPr>
              <w:spacing w:after="120"/>
              <w:jc w:val="center"/>
              <w:rPr>
                <w:rFonts w:ascii="Arial" w:hAnsi="Arial" w:cs="Arial"/>
              </w:rPr>
            </w:pPr>
            <w:r w:rsidRPr="0014719B">
              <w:rPr>
                <w:rFonts w:ascii="Arial" w:hAnsi="Arial" w:cs="Arial"/>
              </w:rPr>
              <w:t>28/03/2019</w:t>
            </w:r>
          </w:p>
        </w:tc>
        <w:tc>
          <w:tcPr>
            <w:tcW w:w="1701" w:type="dxa"/>
          </w:tcPr>
          <w:p w:rsidR="0014719B" w:rsidRPr="0014719B" w:rsidRDefault="0014719B" w:rsidP="0014719B">
            <w:pPr>
              <w:spacing w:after="120"/>
              <w:rPr>
                <w:rFonts w:ascii="Arial" w:hAnsi="Arial" w:cs="Arial"/>
              </w:rPr>
            </w:pPr>
            <w:r w:rsidRPr="0014719B">
              <w:rPr>
                <w:rFonts w:ascii="Arial" w:hAnsi="Arial" w:cs="Arial"/>
              </w:rPr>
              <w:t>MWS IT Solutions Ltd</w:t>
            </w:r>
          </w:p>
        </w:tc>
        <w:tc>
          <w:tcPr>
            <w:tcW w:w="1643" w:type="dxa"/>
          </w:tcPr>
          <w:p w:rsidR="0014719B" w:rsidRPr="0014719B" w:rsidRDefault="0014719B" w:rsidP="0014719B">
            <w:pPr>
              <w:spacing w:after="120"/>
              <w:rPr>
                <w:rFonts w:ascii="Arial" w:hAnsi="Arial" w:cs="Arial"/>
              </w:rPr>
            </w:pPr>
            <w:r w:rsidRPr="0014719B">
              <w:rPr>
                <w:rFonts w:ascii="Arial" w:hAnsi="Arial" w:cs="Arial"/>
              </w:rPr>
              <w:t xml:space="preserve">IT Consultancy </w:t>
            </w:r>
          </w:p>
        </w:tc>
        <w:tc>
          <w:tcPr>
            <w:tcW w:w="1617" w:type="dxa"/>
          </w:tcPr>
          <w:p w:rsidR="0014719B" w:rsidRPr="0014719B" w:rsidRDefault="0014719B" w:rsidP="0014719B">
            <w:pPr>
              <w:spacing w:after="120"/>
              <w:jc w:val="center"/>
              <w:rPr>
                <w:rFonts w:ascii="Arial" w:hAnsi="Arial" w:cs="Arial"/>
              </w:rPr>
            </w:pPr>
            <w:r w:rsidRPr="0014719B">
              <w:rPr>
                <w:rFonts w:ascii="Arial" w:hAnsi="Arial" w:cs="Arial"/>
              </w:rPr>
              <w:t>£62,000</w:t>
            </w:r>
          </w:p>
        </w:tc>
        <w:tc>
          <w:tcPr>
            <w:tcW w:w="1418" w:type="dxa"/>
          </w:tcPr>
          <w:p w:rsidR="0014719B" w:rsidRPr="0014719B" w:rsidRDefault="0014719B" w:rsidP="0014719B">
            <w:pPr>
              <w:spacing w:after="120"/>
              <w:jc w:val="center"/>
              <w:rPr>
                <w:rFonts w:ascii="Arial" w:hAnsi="Arial" w:cs="Arial"/>
              </w:rPr>
            </w:pPr>
            <w:r w:rsidRPr="0014719B">
              <w:rPr>
                <w:rFonts w:ascii="Arial" w:hAnsi="Arial" w:cs="Arial"/>
              </w:rPr>
              <w:t>01/04/2019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06/09/2019</w:t>
            </w:r>
          </w:p>
        </w:tc>
      </w:tr>
      <w:tr w:rsidR="0014719B" w:rsidRPr="00116C2A" w:rsidTr="0014719B">
        <w:tc>
          <w:tcPr>
            <w:tcW w:w="1413" w:type="dxa"/>
          </w:tcPr>
          <w:p w:rsidR="0014719B" w:rsidRPr="0014719B" w:rsidRDefault="0014719B" w:rsidP="0014719B">
            <w:pPr>
              <w:spacing w:after="120"/>
              <w:jc w:val="center"/>
              <w:rPr>
                <w:rFonts w:ascii="Arial" w:hAnsi="Arial" w:cs="Arial"/>
              </w:rPr>
            </w:pPr>
            <w:r w:rsidRPr="0014719B">
              <w:rPr>
                <w:rFonts w:ascii="Arial" w:hAnsi="Arial" w:cs="Arial"/>
              </w:rPr>
              <w:t>10/07/2019</w:t>
            </w:r>
          </w:p>
        </w:tc>
        <w:tc>
          <w:tcPr>
            <w:tcW w:w="1701" w:type="dxa"/>
          </w:tcPr>
          <w:p w:rsidR="0014719B" w:rsidRPr="0014719B" w:rsidRDefault="0014719B" w:rsidP="0014719B">
            <w:pPr>
              <w:spacing w:after="120"/>
              <w:rPr>
                <w:rFonts w:ascii="Arial" w:hAnsi="Arial" w:cs="Arial"/>
              </w:rPr>
            </w:pPr>
            <w:r w:rsidRPr="0014719B">
              <w:rPr>
                <w:rFonts w:ascii="Arial" w:hAnsi="Arial" w:cs="Arial"/>
              </w:rPr>
              <w:t>Harvey Nash</w:t>
            </w:r>
          </w:p>
        </w:tc>
        <w:tc>
          <w:tcPr>
            <w:tcW w:w="1643" w:type="dxa"/>
          </w:tcPr>
          <w:p w:rsidR="0014719B" w:rsidRPr="0014719B" w:rsidRDefault="0014719B" w:rsidP="0014719B">
            <w:pPr>
              <w:spacing w:after="120"/>
              <w:rPr>
                <w:rFonts w:ascii="Arial" w:hAnsi="Arial" w:cs="Arial"/>
              </w:rPr>
            </w:pPr>
            <w:r w:rsidRPr="0014719B">
              <w:rPr>
                <w:rFonts w:ascii="Arial" w:hAnsi="Arial" w:cs="Arial"/>
              </w:rPr>
              <w:t>Temporary Recruitment</w:t>
            </w:r>
          </w:p>
        </w:tc>
        <w:tc>
          <w:tcPr>
            <w:tcW w:w="1617" w:type="dxa"/>
          </w:tcPr>
          <w:p w:rsidR="0014719B" w:rsidRPr="0014719B" w:rsidRDefault="0014719B" w:rsidP="0014719B">
            <w:pPr>
              <w:spacing w:after="120"/>
              <w:jc w:val="center"/>
              <w:rPr>
                <w:rFonts w:ascii="Arial" w:hAnsi="Arial" w:cs="Arial"/>
              </w:rPr>
            </w:pPr>
            <w:r w:rsidRPr="0014719B">
              <w:rPr>
                <w:rFonts w:ascii="Arial" w:hAnsi="Arial" w:cs="Arial"/>
              </w:rPr>
              <w:t>£96,000</w:t>
            </w:r>
          </w:p>
        </w:tc>
        <w:tc>
          <w:tcPr>
            <w:tcW w:w="1418" w:type="dxa"/>
          </w:tcPr>
          <w:p w:rsidR="0014719B" w:rsidRPr="0014719B" w:rsidRDefault="0014719B" w:rsidP="0014719B">
            <w:pPr>
              <w:spacing w:after="120"/>
              <w:jc w:val="center"/>
              <w:rPr>
                <w:rFonts w:ascii="Arial" w:hAnsi="Arial" w:cs="Arial"/>
              </w:rPr>
            </w:pPr>
            <w:r w:rsidRPr="0014719B">
              <w:rPr>
                <w:rFonts w:ascii="Arial" w:hAnsi="Arial" w:cs="Arial"/>
              </w:rPr>
              <w:t>15/07/2019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15/01/2020</w:t>
            </w:r>
          </w:p>
        </w:tc>
      </w:tr>
      <w:tr w:rsidR="0014719B" w:rsidRPr="00116C2A" w:rsidTr="0014719B">
        <w:tc>
          <w:tcPr>
            <w:tcW w:w="1413" w:type="dxa"/>
          </w:tcPr>
          <w:p w:rsidR="0014719B" w:rsidRPr="0014719B" w:rsidRDefault="0014719B" w:rsidP="0014719B">
            <w:pPr>
              <w:spacing w:after="120"/>
              <w:jc w:val="center"/>
              <w:rPr>
                <w:rFonts w:ascii="Arial" w:hAnsi="Arial" w:cs="Arial"/>
              </w:rPr>
            </w:pPr>
            <w:r w:rsidRPr="0014719B">
              <w:rPr>
                <w:rFonts w:ascii="Arial" w:hAnsi="Arial" w:cs="Arial"/>
              </w:rPr>
              <w:t>26/07/2019</w:t>
            </w:r>
          </w:p>
        </w:tc>
        <w:tc>
          <w:tcPr>
            <w:tcW w:w="1701" w:type="dxa"/>
          </w:tcPr>
          <w:p w:rsidR="0014719B" w:rsidRPr="0014719B" w:rsidRDefault="0014719B" w:rsidP="0014719B">
            <w:pPr>
              <w:spacing w:after="120"/>
              <w:rPr>
                <w:rFonts w:ascii="Arial" w:hAnsi="Arial" w:cs="Arial"/>
              </w:rPr>
            </w:pPr>
            <w:r w:rsidRPr="0014719B">
              <w:rPr>
                <w:rFonts w:ascii="Arial" w:hAnsi="Arial" w:cs="Arial"/>
              </w:rPr>
              <w:t>Virgin Media</w:t>
            </w:r>
          </w:p>
        </w:tc>
        <w:tc>
          <w:tcPr>
            <w:tcW w:w="1643" w:type="dxa"/>
          </w:tcPr>
          <w:p w:rsidR="0014719B" w:rsidRPr="0014719B" w:rsidRDefault="0014719B" w:rsidP="0014719B">
            <w:pPr>
              <w:spacing w:after="120"/>
              <w:rPr>
                <w:rFonts w:ascii="Arial" w:hAnsi="Arial" w:cs="Arial"/>
              </w:rPr>
            </w:pPr>
            <w:r w:rsidRPr="0014719B">
              <w:rPr>
                <w:rFonts w:ascii="Arial" w:hAnsi="Arial" w:cs="Arial"/>
              </w:rPr>
              <w:t>Network Services</w:t>
            </w:r>
          </w:p>
        </w:tc>
        <w:tc>
          <w:tcPr>
            <w:tcW w:w="1617" w:type="dxa"/>
          </w:tcPr>
          <w:p w:rsidR="0014719B" w:rsidRPr="0014719B" w:rsidRDefault="0014719B" w:rsidP="0014719B">
            <w:pPr>
              <w:spacing w:after="120"/>
              <w:jc w:val="center"/>
              <w:rPr>
                <w:rFonts w:ascii="Arial" w:hAnsi="Arial" w:cs="Arial"/>
              </w:rPr>
            </w:pPr>
            <w:r w:rsidRPr="0014719B">
              <w:rPr>
                <w:rFonts w:ascii="Arial" w:hAnsi="Arial" w:cs="Arial"/>
              </w:rPr>
              <w:t>£99,000</w:t>
            </w:r>
          </w:p>
        </w:tc>
        <w:tc>
          <w:tcPr>
            <w:tcW w:w="1418" w:type="dxa"/>
          </w:tcPr>
          <w:p w:rsidR="0014719B" w:rsidRPr="0014719B" w:rsidRDefault="0014719B" w:rsidP="0014719B">
            <w:pPr>
              <w:spacing w:after="120"/>
              <w:rPr>
                <w:rFonts w:ascii="Arial" w:hAnsi="Arial" w:cs="Arial"/>
              </w:rPr>
            </w:pPr>
            <w:r w:rsidRPr="0014719B">
              <w:rPr>
                <w:rFonts w:ascii="Arial" w:hAnsi="Arial" w:cs="Arial"/>
              </w:rPr>
              <w:t>26/07/2019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26/07/2020</w:t>
            </w:r>
          </w:p>
        </w:tc>
      </w:tr>
      <w:tr w:rsidR="0014719B" w:rsidRPr="00116C2A" w:rsidTr="0014719B">
        <w:tc>
          <w:tcPr>
            <w:tcW w:w="1413" w:type="dxa"/>
          </w:tcPr>
          <w:p w:rsidR="0014719B" w:rsidRPr="0014719B" w:rsidRDefault="0014719B" w:rsidP="0014719B">
            <w:pPr>
              <w:spacing w:after="120"/>
              <w:jc w:val="center"/>
              <w:rPr>
                <w:rFonts w:ascii="Arial" w:hAnsi="Arial" w:cs="Arial"/>
              </w:rPr>
            </w:pPr>
            <w:r w:rsidRPr="0014719B">
              <w:rPr>
                <w:rFonts w:ascii="Arial" w:hAnsi="Arial" w:cs="Arial"/>
              </w:rPr>
              <w:t>30/07/2019</w:t>
            </w:r>
          </w:p>
        </w:tc>
        <w:tc>
          <w:tcPr>
            <w:tcW w:w="1701" w:type="dxa"/>
          </w:tcPr>
          <w:p w:rsidR="0014719B" w:rsidRPr="0014719B" w:rsidRDefault="0014719B" w:rsidP="0014719B">
            <w:pPr>
              <w:spacing w:after="120"/>
              <w:rPr>
                <w:rFonts w:ascii="Arial" w:hAnsi="Arial" w:cs="Arial"/>
              </w:rPr>
            </w:pPr>
            <w:proofErr w:type="spellStart"/>
            <w:r w:rsidRPr="0014719B">
              <w:rPr>
                <w:rFonts w:ascii="Arial" w:hAnsi="Arial" w:cs="Arial"/>
              </w:rPr>
              <w:t>BaxterStorey</w:t>
            </w:r>
            <w:proofErr w:type="spellEnd"/>
          </w:p>
        </w:tc>
        <w:tc>
          <w:tcPr>
            <w:tcW w:w="1643" w:type="dxa"/>
          </w:tcPr>
          <w:p w:rsidR="0014719B" w:rsidRPr="0014719B" w:rsidRDefault="0014719B" w:rsidP="0014719B">
            <w:pPr>
              <w:spacing w:after="120"/>
              <w:rPr>
                <w:rFonts w:ascii="Arial" w:hAnsi="Arial" w:cs="Arial"/>
              </w:rPr>
            </w:pPr>
            <w:r w:rsidRPr="0014719B">
              <w:rPr>
                <w:rFonts w:ascii="Arial" w:hAnsi="Arial" w:cs="Arial"/>
              </w:rPr>
              <w:t>Fully Managed Catering Service</w:t>
            </w:r>
          </w:p>
        </w:tc>
        <w:tc>
          <w:tcPr>
            <w:tcW w:w="1617" w:type="dxa"/>
          </w:tcPr>
          <w:p w:rsidR="0014719B" w:rsidRPr="0014719B" w:rsidRDefault="0014719B" w:rsidP="0014719B">
            <w:pPr>
              <w:spacing w:after="120"/>
              <w:jc w:val="center"/>
              <w:rPr>
                <w:rFonts w:ascii="Arial" w:hAnsi="Arial" w:cs="Arial"/>
              </w:rPr>
            </w:pPr>
            <w:r w:rsidRPr="0014719B">
              <w:rPr>
                <w:rFonts w:ascii="Arial" w:hAnsi="Arial" w:cs="Arial"/>
              </w:rPr>
              <w:t>£5,800,000</w:t>
            </w:r>
          </w:p>
        </w:tc>
        <w:tc>
          <w:tcPr>
            <w:tcW w:w="1418" w:type="dxa"/>
          </w:tcPr>
          <w:p w:rsidR="0014719B" w:rsidRPr="0014719B" w:rsidRDefault="0014719B" w:rsidP="0014719B">
            <w:pPr>
              <w:spacing w:after="120"/>
              <w:jc w:val="center"/>
              <w:rPr>
                <w:rFonts w:ascii="Arial" w:hAnsi="Arial" w:cs="Arial"/>
              </w:rPr>
            </w:pPr>
            <w:r w:rsidRPr="0014719B">
              <w:rPr>
                <w:rFonts w:ascii="Arial" w:hAnsi="Arial" w:cs="Arial"/>
              </w:rPr>
              <w:t>01/09/2019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31/08/2024</w:t>
            </w:r>
          </w:p>
        </w:tc>
      </w:tr>
      <w:tr w:rsidR="0014719B" w:rsidRPr="00116C2A" w:rsidTr="0014719B">
        <w:tc>
          <w:tcPr>
            <w:tcW w:w="1413" w:type="dxa"/>
          </w:tcPr>
          <w:p w:rsidR="0014719B" w:rsidRPr="0014719B" w:rsidRDefault="0014719B" w:rsidP="0014719B">
            <w:pPr>
              <w:spacing w:after="120"/>
              <w:jc w:val="center"/>
              <w:rPr>
                <w:rFonts w:ascii="Arial" w:hAnsi="Arial" w:cs="Arial"/>
              </w:rPr>
            </w:pPr>
            <w:r w:rsidRPr="0014719B">
              <w:rPr>
                <w:rFonts w:ascii="Arial" w:hAnsi="Arial" w:cs="Arial"/>
              </w:rPr>
              <w:t>31/07/2019</w:t>
            </w:r>
          </w:p>
        </w:tc>
        <w:tc>
          <w:tcPr>
            <w:tcW w:w="1701" w:type="dxa"/>
          </w:tcPr>
          <w:p w:rsidR="0014719B" w:rsidRPr="0014719B" w:rsidRDefault="0014719B" w:rsidP="0014719B">
            <w:pPr>
              <w:spacing w:after="120"/>
              <w:rPr>
                <w:rFonts w:ascii="Arial" w:hAnsi="Arial" w:cs="Arial"/>
              </w:rPr>
            </w:pPr>
            <w:proofErr w:type="spellStart"/>
            <w:r w:rsidRPr="0014719B">
              <w:rPr>
                <w:rFonts w:ascii="Arial" w:hAnsi="Arial" w:cs="Arial"/>
              </w:rPr>
              <w:t>Sopra</w:t>
            </w:r>
            <w:proofErr w:type="spellEnd"/>
            <w:r w:rsidRPr="0014719B">
              <w:rPr>
                <w:rFonts w:ascii="Arial" w:hAnsi="Arial" w:cs="Arial"/>
              </w:rPr>
              <w:t xml:space="preserve"> </w:t>
            </w:r>
            <w:proofErr w:type="spellStart"/>
            <w:r w:rsidRPr="0014719B">
              <w:rPr>
                <w:rFonts w:ascii="Arial" w:hAnsi="Arial" w:cs="Arial"/>
              </w:rPr>
              <w:t>Steria</w:t>
            </w:r>
            <w:proofErr w:type="spellEnd"/>
            <w:r w:rsidRPr="0014719B">
              <w:rPr>
                <w:rFonts w:ascii="Arial" w:hAnsi="Arial" w:cs="Arial"/>
              </w:rPr>
              <w:t xml:space="preserve"> Ltd</w:t>
            </w:r>
          </w:p>
        </w:tc>
        <w:tc>
          <w:tcPr>
            <w:tcW w:w="1643" w:type="dxa"/>
          </w:tcPr>
          <w:p w:rsidR="0014719B" w:rsidRPr="0014719B" w:rsidRDefault="0014719B" w:rsidP="0014719B">
            <w:pPr>
              <w:spacing w:after="120"/>
              <w:rPr>
                <w:rFonts w:ascii="Arial" w:hAnsi="Arial" w:cs="Arial"/>
              </w:rPr>
            </w:pPr>
            <w:r w:rsidRPr="0014719B">
              <w:rPr>
                <w:rFonts w:ascii="Arial" w:hAnsi="Arial" w:cs="Arial"/>
              </w:rPr>
              <w:t>Application Design &amp; Development Services</w:t>
            </w:r>
          </w:p>
        </w:tc>
        <w:tc>
          <w:tcPr>
            <w:tcW w:w="1617" w:type="dxa"/>
          </w:tcPr>
          <w:p w:rsidR="0014719B" w:rsidRPr="0014719B" w:rsidRDefault="0014719B" w:rsidP="0014719B">
            <w:pPr>
              <w:spacing w:after="120"/>
              <w:jc w:val="center"/>
              <w:rPr>
                <w:rFonts w:ascii="Arial" w:hAnsi="Arial" w:cs="Arial"/>
              </w:rPr>
            </w:pPr>
            <w:r w:rsidRPr="0014719B">
              <w:rPr>
                <w:rFonts w:ascii="Arial" w:hAnsi="Arial" w:cs="Arial"/>
              </w:rPr>
              <w:t>£510,000</w:t>
            </w:r>
          </w:p>
        </w:tc>
        <w:tc>
          <w:tcPr>
            <w:tcW w:w="1418" w:type="dxa"/>
          </w:tcPr>
          <w:p w:rsidR="0014719B" w:rsidRPr="0014719B" w:rsidRDefault="0014719B" w:rsidP="0014719B">
            <w:pPr>
              <w:spacing w:after="120"/>
              <w:jc w:val="center"/>
              <w:rPr>
                <w:rFonts w:ascii="Arial" w:hAnsi="Arial" w:cs="Arial"/>
              </w:rPr>
            </w:pPr>
            <w:r w:rsidRPr="0014719B">
              <w:rPr>
                <w:rFonts w:ascii="Arial" w:hAnsi="Arial" w:cs="Arial"/>
              </w:rPr>
              <w:t>31/07/2019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30/03/2020</w:t>
            </w:r>
          </w:p>
        </w:tc>
      </w:tr>
      <w:tr w:rsidR="0014719B" w:rsidRPr="00116C2A" w:rsidTr="0014719B">
        <w:tc>
          <w:tcPr>
            <w:tcW w:w="1413" w:type="dxa"/>
          </w:tcPr>
          <w:p w:rsidR="0014719B" w:rsidRPr="0014719B" w:rsidRDefault="0014719B" w:rsidP="0014719B">
            <w:pPr>
              <w:spacing w:after="120"/>
              <w:jc w:val="center"/>
              <w:rPr>
                <w:rFonts w:ascii="Arial" w:hAnsi="Arial" w:cs="Arial"/>
              </w:rPr>
            </w:pPr>
            <w:r w:rsidRPr="0014719B">
              <w:rPr>
                <w:rFonts w:ascii="Arial" w:hAnsi="Arial" w:cs="Arial"/>
              </w:rPr>
              <w:t>18/09/2019</w:t>
            </w:r>
          </w:p>
        </w:tc>
        <w:tc>
          <w:tcPr>
            <w:tcW w:w="1701" w:type="dxa"/>
          </w:tcPr>
          <w:p w:rsidR="0014719B" w:rsidRPr="0014719B" w:rsidRDefault="0014719B" w:rsidP="0014719B">
            <w:pPr>
              <w:spacing w:after="120"/>
              <w:rPr>
                <w:rFonts w:ascii="Arial" w:hAnsi="Arial" w:cs="Arial"/>
              </w:rPr>
            </w:pPr>
            <w:r w:rsidRPr="0014719B">
              <w:rPr>
                <w:rFonts w:ascii="Arial" w:hAnsi="Arial" w:cs="Arial"/>
              </w:rPr>
              <w:t>Exec Space</w:t>
            </w:r>
          </w:p>
        </w:tc>
        <w:tc>
          <w:tcPr>
            <w:tcW w:w="1643" w:type="dxa"/>
          </w:tcPr>
          <w:p w:rsidR="0014719B" w:rsidRPr="0014719B" w:rsidRDefault="0014719B" w:rsidP="0014719B">
            <w:pPr>
              <w:spacing w:after="120"/>
              <w:rPr>
                <w:rFonts w:ascii="Arial" w:hAnsi="Arial" w:cs="Arial"/>
              </w:rPr>
            </w:pPr>
            <w:r w:rsidRPr="0014719B">
              <w:rPr>
                <w:rFonts w:ascii="Arial" w:hAnsi="Arial" w:cs="Arial"/>
              </w:rPr>
              <w:t>Conference Booking</w:t>
            </w:r>
          </w:p>
        </w:tc>
        <w:tc>
          <w:tcPr>
            <w:tcW w:w="1617" w:type="dxa"/>
          </w:tcPr>
          <w:p w:rsidR="0014719B" w:rsidRPr="0014719B" w:rsidRDefault="0014719B" w:rsidP="0014719B">
            <w:pPr>
              <w:spacing w:after="120"/>
              <w:jc w:val="center"/>
              <w:rPr>
                <w:rFonts w:ascii="Arial" w:hAnsi="Arial" w:cs="Arial"/>
              </w:rPr>
            </w:pPr>
            <w:r w:rsidRPr="0014719B">
              <w:rPr>
                <w:rFonts w:ascii="Arial" w:hAnsi="Arial" w:cs="Arial"/>
              </w:rPr>
              <w:t>£400,000</w:t>
            </w:r>
          </w:p>
        </w:tc>
        <w:tc>
          <w:tcPr>
            <w:tcW w:w="1418" w:type="dxa"/>
          </w:tcPr>
          <w:p w:rsidR="0014719B" w:rsidRPr="0014719B" w:rsidRDefault="0014719B" w:rsidP="0014719B">
            <w:pPr>
              <w:spacing w:after="120"/>
              <w:jc w:val="center"/>
              <w:rPr>
                <w:rFonts w:ascii="Arial" w:hAnsi="Arial" w:cs="Arial"/>
              </w:rPr>
            </w:pPr>
            <w:r w:rsidRPr="0014719B">
              <w:rPr>
                <w:rFonts w:ascii="Arial" w:hAnsi="Arial" w:cs="Arial"/>
              </w:rPr>
              <w:t>01/09/2019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31/08/2023</w:t>
            </w:r>
          </w:p>
        </w:tc>
      </w:tr>
      <w:tr w:rsidR="0014719B" w:rsidRPr="00116C2A" w:rsidTr="0014719B">
        <w:tc>
          <w:tcPr>
            <w:tcW w:w="1413"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01/12/2019</w:t>
            </w:r>
          </w:p>
        </w:tc>
        <w:tc>
          <w:tcPr>
            <w:tcW w:w="1701" w:type="dxa"/>
          </w:tcPr>
          <w:p w:rsidR="0014719B" w:rsidRPr="0014719B" w:rsidRDefault="0014719B" w:rsidP="0014719B">
            <w:pPr>
              <w:spacing w:after="120"/>
              <w:rPr>
                <w:rFonts w:ascii="Arial" w:hAnsi="Arial" w:cs="Arial"/>
                <w:color w:val="000000" w:themeColor="text1"/>
              </w:rPr>
            </w:pPr>
            <w:r w:rsidRPr="0014719B">
              <w:rPr>
                <w:rFonts w:ascii="Arial" w:hAnsi="Arial" w:cs="Arial"/>
              </w:rPr>
              <w:t>C S Consultants (Scotland) Ltd</w:t>
            </w:r>
          </w:p>
        </w:tc>
        <w:tc>
          <w:tcPr>
            <w:tcW w:w="1643" w:type="dxa"/>
          </w:tcPr>
          <w:p w:rsidR="0014719B" w:rsidRPr="0014719B" w:rsidRDefault="0014719B" w:rsidP="0014719B">
            <w:pPr>
              <w:spacing w:after="120"/>
              <w:rPr>
                <w:rFonts w:ascii="Arial" w:hAnsi="Arial" w:cs="Arial"/>
                <w:color w:val="000000" w:themeColor="text1"/>
              </w:rPr>
            </w:pPr>
            <w:r w:rsidRPr="0014719B">
              <w:rPr>
                <w:rFonts w:ascii="Arial" w:hAnsi="Arial" w:cs="Arial"/>
              </w:rPr>
              <w:t>HR System, Support and Maintenance</w:t>
            </w:r>
          </w:p>
        </w:tc>
        <w:tc>
          <w:tcPr>
            <w:tcW w:w="1617"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£117,000</w:t>
            </w:r>
          </w:p>
        </w:tc>
        <w:tc>
          <w:tcPr>
            <w:tcW w:w="1418"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01/12/2019</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31/03/2021</w:t>
            </w:r>
          </w:p>
        </w:tc>
      </w:tr>
      <w:tr w:rsidR="0014719B" w:rsidRPr="00116C2A" w:rsidTr="0014719B">
        <w:tc>
          <w:tcPr>
            <w:tcW w:w="1413"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12/12/2019</w:t>
            </w:r>
          </w:p>
        </w:tc>
        <w:tc>
          <w:tcPr>
            <w:tcW w:w="1701" w:type="dxa"/>
          </w:tcPr>
          <w:p w:rsidR="0014719B" w:rsidRPr="0014719B" w:rsidRDefault="0014719B" w:rsidP="0014719B">
            <w:pPr>
              <w:spacing w:after="120"/>
              <w:rPr>
                <w:rFonts w:ascii="Arial" w:hAnsi="Arial" w:cs="Arial"/>
                <w:color w:val="000000" w:themeColor="text1"/>
              </w:rPr>
            </w:pPr>
            <w:proofErr w:type="spellStart"/>
            <w:r w:rsidRPr="0014719B">
              <w:rPr>
                <w:rFonts w:ascii="Arial" w:hAnsi="Arial" w:cs="Arial"/>
              </w:rPr>
              <w:t>Actica</w:t>
            </w:r>
            <w:proofErr w:type="spellEnd"/>
            <w:r w:rsidRPr="0014719B">
              <w:rPr>
                <w:rFonts w:ascii="Arial" w:hAnsi="Arial" w:cs="Arial"/>
              </w:rPr>
              <w:t xml:space="preserve"> Consulting Ltd.</w:t>
            </w:r>
          </w:p>
        </w:tc>
        <w:tc>
          <w:tcPr>
            <w:tcW w:w="1643" w:type="dxa"/>
          </w:tcPr>
          <w:p w:rsidR="0014719B" w:rsidRPr="0014719B" w:rsidRDefault="0014719B" w:rsidP="0014719B">
            <w:pPr>
              <w:spacing w:after="120"/>
              <w:rPr>
                <w:rFonts w:ascii="Arial" w:hAnsi="Arial" w:cs="Arial"/>
                <w:color w:val="000000" w:themeColor="text1"/>
              </w:rPr>
            </w:pPr>
            <w:r w:rsidRPr="0014719B">
              <w:rPr>
                <w:rFonts w:ascii="Arial" w:hAnsi="Arial" w:cs="Arial"/>
              </w:rPr>
              <w:t>IT Consultancy, Digital Recording &amp; Playback System</w:t>
            </w:r>
          </w:p>
        </w:tc>
        <w:tc>
          <w:tcPr>
            <w:tcW w:w="1617"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£95,000</w:t>
            </w:r>
          </w:p>
        </w:tc>
        <w:tc>
          <w:tcPr>
            <w:tcW w:w="1418"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09/12/2019</w:t>
            </w:r>
          </w:p>
        </w:tc>
        <w:tc>
          <w:tcPr>
            <w:tcW w:w="1450" w:type="dxa"/>
          </w:tcPr>
          <w:p w:rsidR="0014719B" w:rsidRPr="0014719B" w:rsidRDefault="0014719B" w:rsidP="0014719B">
            <w:pPr>
              <w:spacing w:after="120"/>
              <w:jc w:val="center"/>
              <w:rPr>
                <w:rFonts w:ascii="Arial" w:hAnsi="Arial" w:cs="Arial"/>
                <w:color w:val="FF0000"/>
              </w:rPr>
            </w:pPr>
            <w:r w:rsidRPr="0014719B">
              <w:rPr>
                <w:rFonts w:ascii="Arial" w:hAnsi="Arial" w:cs="Arial"/>
              </w:rPr>
              <w:t>31/03/2020</w:t>
            </w:r>
          </w:p>
        </w:tc>
      </w:tr>
      <w:tr w:rsidR="009403EF" w:rsidTr="0014719B">
        <w:tc>
          <w:tcPr>
            <w:tcW w:w="1413" w:type="dxa"/>
          </w:tcPr>
          <w:p w:rsidR="009403EF" w:rsidRPr="0014719B" w:rsidRDefault="009403EF" w:rsidP="0014719B">
            <w:pPr>
              <w:spacing w:after="120"/>
              <w:jc w:val="center"/>
              <w:rPr>
                <w:rFonts w:ascii="Arial" w:hAnsi="Arial" w:cs="Arial"/>
              </w:rPr>
            </w:pPr>
            <w:r>
              <w:rPr>
                <w:rFonts w:ascii="Arial" w:hAnsi="Arial" w:cs="Arial"/>
              </w:rPr>
              <w:t>17/12/2019</w:t>
            </w:r>
          </w:p>
        </w:tc>
        <w:tc>
          <w:tcPr>
            <w:tcW w:w="1701" w:type="dxa"/>
          </w:tcPr>
          <w:p w:rsidR="009403EF" w:rsidRPr="0014719B" w:rsidRDefault="009403EF" w:rsidP="0014719B">
            <w:pPr>
              <w:spacing w:after="120"/>
              <w:rPr>
                <w:rFonts w:ascii="Arial" w:hAnsi="Arial" w:cs="Arial"/>
              </w:rPr>
            </w:pPr>
            <w:r>
              <w:rPr>
                <w:rFonts w:ascii="Arial" w:hAnsi="Arial" w:cs="Arial"/>
              </w:rPr>
              <w:t>Hays</w:t>
            </w:r>
          </w:p>
        </w:tc>
        <w:tc>
          <w:tcPr>
            <w:tcW w:w="1643" w:type="dxa"/>
          </w:tcPr>
          <w:p w:rsidR="009403EF" w:rsidRPr="0014719B" w:rsidRDefault="009403EF" w:rsidP="0014719B">
            <w:pPr>
              <w:spacing w:after="120"/>
              <w:rPr>
                <w:rFonts w:ascii="Arial" w:hAnsi="Arial" w:cs="Arial"/>
              </w:rPr>
            </w:pPr>
            <w:r w:rsidRPr="009403EF">
              <w:rPr>
                <w:rFonts w:ascii="Arial" w:hAnsi="Arial" w:cs="Arial"/>
              </w:rPr>
              <w:t xml:space="preserve">Temporary Recruitment (Digital Expenses </w:t>
            </w:r>
            <w:r w:rsidRPr="009403EF">
              <w:rPr>
                <w:rFonts w:ascii="Arial" w:hAnsi="Arial" w:cs="Arial"/>
              </w:rPr>
              <w:lastRenderedPageBreak/>
              <w:t>Project Manager)</w:t>
            </w:r>
          </w:p>
        </w:tc>
        <w:tc>
          <w:tcPr>
            <w:tcW w:w="1617" w:type="dxa"/>
          </w:tcPr>
          <w:p w:rsidR="009403EF" w:rsidRPr="0014719B" w:rsidRDefault="009403EF" w:rsidP="0014719B">
            <w:pPr>
              <w:spacing w:after="120"/>
              <w:jc w:val="center"/>
              <w:rPr>
                <w:rFonts w:ascii="Arial" w:hAnsi="Arial" w:cs="Arial"/>
              </w:rPr>
            </w:pPr>
            <w:r>
              <w:rPr>
                <w:rFonts w:ascii="Arial" w:hAnsi="Arial" w:cs="Arial"/>
              </w:rPr>
              <w:lastRenderedPageBreak/>
              <w:t>£</w:t>
            </w:r>
            <w:r w:rsidRPr="009403EF">
              <w:rPr>
                <w:rFonts w:ascii="Arial" w:hAnsi="Arial" w:cs="Arial"/>
              </w:rPr>
              <w:t>78</w:t>
            </w:r>
            <w:r>
              <w:rPr>
                <w:rFonts w:ascii="Arial" w:hAnsi="Arial" w:cs="Arial"/>
              </w:rPr>
              <w:t>,</w:t>
            </w:r>
            <w:r w:rsidRPr="009403EF">
              <w:rPr>
                <w:rFonts w:ascii="Arial" w:hAnsi="Arial" w:cs="Arial"/>
              </w:rPr>
              <w:t>240</w:t>
            </w:r>
          </w:p>
        </w:tc>
        <w:tc>
          <w:tcPr>
            <w:tcW w:w="1418" w:type="dxa"/>
          </w:tcPr>
          <w:p w:rsidR="009403EF" w:rsidRPr="0014719B" w:rsidRDefault="009403EF" w:rsidP="0014719B">
            <w:pPr>
              <w:spacing w:after="120"/>
              <w:jc w:val="center"/>
              <w:rPr>
                <w:rFonts w:ascii="Arial" w:hAnsi="Arial" w:cs="Arial"/>
              </w:rPr>
            </w:pPr>
            <w:r w:rsidRPr="009403EF">
              <w:rPr>
                <w:rFonts w:ascii="Arial" w:hAnsi="Arial" w:cs="Arial"/>
              </w:rPr>
              <w:t>17/12/2019</w:t>
            </w:r>
          </w:p>
        </w:tc>
        <w:tc>
          <w:tcPr>
            <w:tcW w:w="1450" w:type="dxa"/>
          </w:tcPr>
          <w:p w:rsidR="009403EF" w:rsidRPr="0014719B" w:rsidRDefault="009403EF" w:rsidP="0014719B">
            <w:pPr>
              <w:spacing w:after="120"/>
              <w:jc w:val="center"/>
              <w:rPr>
                <w:rFonts w:ascii="Arial" w:hAnsi="Arial" w:cs="Arial"/>
              </w:rPr>
            </w:pPr>
            <w:r>
              <w:rPr>
                <w:rFonts w:ascii="Arial" w:hAnsi="Arial" w:cs="Arial"/>
              </w:rPr>
              <w:t>29/05/2020</w:t>
            </w:r>
          </w:p>
        </w:tc>
      </w:tr>
      <w:tr w:rsidR="0014719B" w:rsidTr="0014719B">
        <w:tc>
          <w:tcPr>
            <w:tcW w:w="1413"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20/12/2019</w:t>
            </w:r>
          </w:p>
        </w:tc>
        <w:tc>
          <w:tcPr>
            <w:tcW w:w="1701" w:type="dxa"/>
          </w:tcPr>
          <w:p w:rsidR="0014719B" w:rsidRPr="0014719B" w:rsidRDefault="0014719B" w:rsidP="0014719B">
            <w:pPr>
              <w:spacing w:after="120"/>
              <w:rPr>
                <w:rFonts w:ascii="Arial" w:hAnsi="Arial" w:cs="Arial"/>
                <w:color w:val="000000" w:themeColor="text1"/>
              </w:rPr>
            </w:pPr>
            <w:r w:rsidRPr="0014719B">
              <w:rPr>
                <w:rFonts w:ascii="Arial" w:hAnsi="Arial" w:cs="Arial"/>
              </w:rPr>
              <w:t>MHR</w:t>
            </w:r>
          </w:p>
        </w:tc>
        <w:tc>
          <w:tcPr>
            <w:tcW w:w="1643" w:type="dxa"/>
          </w:tcPr>
          <w:p w:rsidR="0014719B" w:rsidRPr="0014719B" w:rsidRDefault="0014719B" w:rsidP="0014719B">
            <w:pPr>
              <w:spacing w:after="120"/>
              <w:rPr>
                <w:rFonts w:ascii="Arial" w:hAnsi="Arial" w:cs="Arial"/>
                <w:color w:val="000000" w:themeColor="text1"/>
              </w:rPr>
            </w:pPr>
            <w:r w:rsidRPr="0014719B">
              <w:rPr>
                <w:rFonts w:ascii="Arial" w:hAnsi="Arial" w:cs="Arial"/>
              </w:rPr>
              <w:t>HR System</w:t>
            </w:r>
          </w:p>
        </w:tc>
        <w:tc>
          <w:tcPr>
            <w:tcW w:w="1617"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£403,000</w:t>
            </w:r>
          </w:p>
        </w:tc>
        <w:tc>
          <w:tcPr>
            <w:tcW w:w="1418"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06/01/2020</w:t>
            </w:r>
          </w:p>
        </w:tc>
        <w:tc>
          <w:tcPr>
            <w:tcW w:w="1450" w:type="dxa"/>
          </w:tcPr>
          <w:p w:rsidR="0014719B" w:rsidRPr="0014719B" w:rsidRDefault="0014719B" w:rsidP="0014719B">
            <w:pPr>
              <w:spacing w:after="120"/>
              <w:jc w:val="center"/>
              <w:rPr>
                <w:rFonts w:ascii="Arial" w:hAnsi="Arial" w:cs="Arial"/>
              </w:rPr>
            </w:pPr>
            <w:r w:rsidRPr="0014719B">
              <w:rPr>
                <w:rFonts w:ascii="Arial" w:hAnsi="Arial" w:cs="Arial"/>
              </w:rPr>
              <w:t>05/01/2023</w:t>
            </w:r>
          </w:p>
        </w:tc>
      </w:tr>
      <w:tr w:rsidR="009403EF" w:rsidRPr="00116C2A" w:rsidTr="0014719B">
        <w:tc>
          <w:tcPr>
            <w:tcW w:w="1413" w:type="dxa"/>
          </w:tcPr>
          <w:p w:rsidR="009403EF" w:rsidRPr="0014719B" w:rsidRDefault="009403EF" w:rsidP="0014719B">
            <w:pPr>
              <w:spacing w:after="120"/>
              <w:jc w:val="center"/>
              <w:rPr>
                <w:rFonts w:ascii="Arial" w:hAnsi="Arial" w:cs="Arial"/>
              </w:rPr>
            </w:pPr>
            <w:r>
              <w:rPr>
                <w:rFonts w:ascii="Arial" w:hAnsi="Arial" w:cs="Arial"/>
              </w:rPr>
              <w:t>30/12/2019</w:t>
            </w:r>
          </w:p>
        </w:tc>
        <w:tc>
          <w:tcPr>
            <w:tcW w:w="1701" w:type="dxa"/>
          </w:tcPr>
          <w:p w:rsidR="009403EF" w:rsidRPr="0014719B" w:rsidRDefault="009403EF" w:rsidP="0014719B">
            <w:pPr>
              <w:spacing w:after="120"/>
              <w:rPr>
                <w:rFonts w:ascii="Arial" w:hAnsi="Arial" w:cs="Arial"/>
              </w:rPr>
            </w:pPr>
            <w:proofErr w:type="spellStart"/>
            <w:r w:rsidRPr="009403EF">
              <w:rPr>
                <w:rFonts w:ascii="Arial" w:hAnsi="Arial" w:cs="Arial"/>
              </w:rPr>
              <w:t>Lorien</w:t>
            </w:r>
            <w:proofErr w:type="spellEnd"/>
            <w:r w:rsidRPr="009403EF">
              <w:rPr>
                <w:rFonts w:ascii="Arial" w:hAnsi="Arial" w:cs="Arial"/>
              </w:rPr>
              <w:t xml:space="preserve"> Recruitment</w:t>
            </w:r>
          </w:p>
        </w:tc>
        <w:tc>
          <w:tcPr>
            <w:tcW w:w="1643" w:type="dxa"/>
          </w:tcPr>
          <w:p w:rsidR="009403EF" w:rsidRPr="0014719B" w:rsidRDefault="009403EF" w:rsidP="0014719B">
            <w:pPr>
              <w:spacing w:after="120"/>
              <w:rPr>
                <w:rFonts w:ascii="Arial" w:hAnsi="Arial" w:cs="Arial"/>
              </w:rPr>
            </w:pPr>
            <w:r w:rsidRPr="009403EF">
              <w:rPr>
                <w:rFonts w:ascii="Arial" w:hAnsi="Arial" w:cs="Arial"/>
              </w:rPr>
              <w:t xml:space="preserve">Temporary Recruitment (Cyber </w:t>
            </w:r>
            <w:proofErr w:type="spellStart"/>
            <w:r w:rsidRPr="009403EF">
              <w:rPr>
                <w:rFonts w:ascii="Arial" w:hAnsi="Arial" w:cs="Arial"/>
              </w:rPr>
              <w:t>Sercurity</w:t>
            </w:r>
            <w:proofErr w:type="spellEnd"/>
            <w:r w:rsidRPr="009403EF">
              <w:rPr>
                <w:rFonts w:ascii="Arial" w:hAnsi="Arial" w:cs="Arial"/>
              </w:rPr>
              <w:t xml:space="preserve"> Services)</w:t>
            </w:r>
          </w:p>
        </w:tc>
        <w:tc>
          <w:tcPr>
            <w:tcW w:w="1617" w:type="dxa"/>
          </w:tcPr>
          <w:p w:rsidR="009403EF" w:rsidRPr="0014719B" w:rsidRDefault="009403EF" w:rsidP="0014719B">
            <w:pPr>
              <w:spacing w:after="120"/>
              <w:jc w:val="center"/>
              <w:rPr>
                <w:rFonts w:ascii="Arial" w:hAnsi="Arial" w:cs="Arial"/>
              </w:rPr>
            </w:pPr>
            <w:r>
              <w:rPr>
                <w:rFonts w:ascii="Arial" w:hAnsi="Arial" w:cs="Arial"/>
              </w:rPr>
              <w:t>£</w:t>
            </w:r>
            <w:r w:rsidRPr="009403EF">
              <w:rPr>
                <w:rFonts w:ascii="Arial" w:hAnsi="Arial" w:cs="Arial"/>
              </w:rPr>
              <w:t>69</w:t>
            </w:r>
            <w:r>
              <w:rPr>
                <w:rFonts w:ascii="Arial" w:hAnsi="Arial" w:cs="Arial"/>
              </w:rPr>
              <w:t>,</w:t>
            </w:r>
            <w:r w:rsidRPr="009403EF">
              <w:rPr>
                <w:rFonts w:ascii="Arial" w:hAnsi="Arial" w:cs="Arial"/>
              </w:rPr>
              <w:t>300</w:t>
            </w:r>
          </w:p>
        </w:tc>
        <w:tc>
          <w:tcPr>
            <w:tcW w:w="1418" w:type="dxa"/>
          </w:tcPr>
          <w:p w:rsidR="009403EF" w:rsidRPr="0014719B" w:rsidRDefault="009403EF" w:rsidP="0014719B">
            <w:pPr>
              <w:spacing w:after="120"/>
              <w:jc w:val="center"/>
              <w:rPr>
                <w:rFonts w:ascii="Arial" w:hAnsi="Arial" w:cs="Arial"/>
              </w:rPr>
            </w:pPr>
            <w:r w:rsidRPr="009403EF">
              <w:rPr>
                <w:rFonts w:ascii="Arial" w:hAnsi="Arial" w:cs="Arial"/>
              </w:rPr>
              <w:t>20/01/2019</w:t>
            </w:r>
          </w:p>
        </w:tc>
        <w:tc>
          <w:tcPr>
            <w:tcW w:w="1450" w:type="dxa"/>
          </w:tcPr>
          <w:p w:rsidR="009403EF" w:rsidRPr="0014719B" w:rsidRDefault="009403EF" w:rsidP="0014719B">
            <w:pPr>
              <w:spacing w:after="120"/>
              <w:jc w:val="center"/>
              <w:rPr>
                <w:rFonts w:ascii="Arial" w:hAnsi="Arial" w:cs="Arial"/>
              </w:rPr>
            </w:pPr>
            <w:r>
              <w:rPr>
                <w:rFonts w:ascii="Arial" w:hAnsi="Arial" w:cs="Arial"/>
              </w:rPr>
              <w:t>31/07/2020</w:t>
            </w:r>
          </w:p>
        </w:tc>
      </w:tr>
      <w:tr w:rsidR="009403EF" w:rsidRPr="00116C2A" w:rsidTr="0014719B">
        <w:tc>
          <w:tcPr>
            <w:tcW w:w="1413" w:type="dxa"/>
          </w:tcPr>
          <w:p w:rsidR="009403EF" w:rsidRPr="0014719B" w:rsidRDefault="009403EF" w:rsidP="0014719B">
            <w:pPr>
              <w:spacing w:after="120"/>
              <w:jc w:val="center"/>
              <w:rPr>
                <w:rFonts w:ascii="Arial" w:hAnsi="Arial" w:cs="Arial"/>
              </w:rPr>
            </w:pPr>
            <w:r>
              <w:rPr>
                <w:rFonts w:ascii="Arial" w:hAnsi="Arial" w:cs="Arial"/>
              </w:rPr>
              <w:t>30/12/2019</w:t>
            </w:r>
          </w:p>
        </w:tc>
        <w:tc>
          <w:tcPr>
            <w:tcW w:w="1701" w:type="dxa"/>
          </w:tcPr>
          <w:p w:rsidR="009403EF" w:rsidRPr="0014719B" w:rsidRDefault="009403EF" w:rsidP="0014719B">
            <w:pPr>
              <w:spacing w:after="120"/>
              <w:rPr>
                <w:rFonts w:ascii="Arial" w:hAnsi="Arial" w:cs="Arial"/>
              </w:rPr>
            </w:pPr>
            <w:proofErr w:type="spellStart"/>
            <w:r w:rsidRPr="009403EF">
              <w:rPr>
                <w:rFonts w:ascii="Arial" w:hAnsi="Arial" w:cs="Arial"/>
              </w:rPr>
              <w:t>Lorien</w:t>
            </w:r>
            <w:proofErr w:type="spellEnd"/>
            <w:r w:rsidRPr="009403EF">
              <w:rPr>
                <w:rFonts w:ascii="Arial" w:hAnsi="Arial" w:cs="Arial"/>
              </w:rPr>
              <w:t xml:space="preserve"> Recruitment</w:t>
            </w:r>
          </w:p>
        </w:tc>
        <w:tc>
          <w:tcPr>
            <w:tcW w:w="1643" w:type="dxa"/>
          </w:tcPr>
          <w:p w:rsidR="009403EF" w:rsidRPr="0014719B" w:rsidRDefault="009403EF" w:rsidP="0014719B">
            <w:pPr>
              <w:spacing w:after="120"/>
              <w:rPr>
                <w:rFonts w:ascii="Arial" w:hAnsi="Arial" w:cs="Arial"/>
              </w:rPr>
            </w:pPr>
            <w:r w:rsidRPr="009403EF">
              <w:rPr>
                <w:rFonts w:ascii="Arial" w:hAnsi="Arial" w:cs="Arial"/>
              </w:rPr>
              <w:t xml:space="preserve">Temporary Recruitment (Cyber </w:t>
            </w:r>
            <w:proofErr w:type="spellStart"/>
            <w:r w:rsidRPr="009403EF">
              <w:rPr>
                <w:rFonts w:ascii="Arial" w:hAnsi="Arial" w:cs="Arial"/>
              </w:rPr>
              <w:t>Sercurity</w:t>
            </w:r>
            <w:proofErr w:type="spellEnd"/>
            <w:r w:rsidRPr="009403EF">
              <w:rPr>
                <w:rFonts w:ascii="Arial" w:hAnsi="Arial" w:cs="Arial"/>
              </w:rPr>
              <w:t xml:space="preserve"> Services)</w:t>
            </w:r>
          </w:p>
        </w:tc>
        <w:tc>
          <w:tcPr>
            <w:tcW w:w="1617" w:type="dxa"/>
          </w:tcPr>
          <w:p w:rsidR="009403EF" w:rsidRPr="0014719B" w:rsidRDefault="009403EF" w:rsidP="0014719B">
            <w:pPr>
              <w:spacing w:after="120"/>
              <w:jc w:val="center"/>
              <w:rPr>
                <w:rFonts w:ascii="Arial" w:hAnsi="Arial" w:cs="Arial"/>
              </w:rPr>
            </w:pPr>
            <w:r>
              <w:rPr>
                <w:rFonts w:ascii="Arial" w:hAnsi="Arial" w:cs="Arial"/>
              </w:rPr>
              <w:t>£</w:t>
            </w:r>
            <w:r w:rsidRPr="009403EF">
              <w:rPr>
                <w:rFonts w:ascii="Arial" w:hAnsi="Arial" w:cs="Arial"/>
              </w:rPr>
              <w:t>75</w:t>
            </w:r>
            <w:r>
              <w:rPr>
                <w:rFonts w:ascii="Arial" w:hAnsi="Arial" w:cs="Arial"/>
              </w:rPr>
              <w:t>,</w:t>
            </w:r>
            <w:r w:rsidRPr="009403EF">
              <w:rPr>
                <w:rFonts w:ascii="Arial" w:hAnsi="Arial" w:cs="Arial"/>
              </w:rPr>
              <w:t>600</w:t>
            </w:r>
          </w:p>
        </w:tc>
        <w:tc>
          <w:tcPr>
            <w:tcW w:w="1418" w:type="dxa"/>
          </w:tcPr>
          <w:p w:rsidR="009403EF" w:rsidRPr="0014719B" w:rsidRDefault="009403EF" w:rsidP="0014719B">
            <w:pPr>
              <w:spacing w:after="120"/>
              <w:jc w:val="center"/>
              <w:rPr>
                <w:rFonts w:ascii="Arial" w:hAnsi="Arial" w:cs="Arial"/>
              </w:rPr>
            </w:pPr>
            <w:r w:rsidRPr="009403EF">
              <w:rPr>
                <w:rFonts w:ascii="Arial" w:hAnsi="Arial" w:cs="Arial"/>
              </w:rPr>
              <w:t>20/01/2019</w:t>
            </w:r>
          </w:p>
        </w:tc>
        <w:tc>
          <w:tcPr>
            <w:tcW w:w="1450" w:type="dxa"/>
          </w:tcPr>
          <w:p w:rsidR="009403EF" w:rsidRPr="0014719B" w:rsidRDefault="009403EF" w:rsidP="0014719B">
            <w:pPr>
              <w:spacing w:after="120"/>
              <w:jc w:val="center"/>
              <w:rPr>
                <w:rFonts w:ascii="Arial" w:hAnsi="Arial" w:cs="Arial"/>
              </w:rPr>
            </w:pPr>
            <w:r>
              <w:rPr>
                <w:rFonts w:ascii="Arial" w:hAnsi="Arial" w:cs="Arial"/>
              </w:rPr>
              <w:t>31/07/2020</w:t>
            </w:r>
          </w:p>
        </w:tc>
      </w:tr>
      <w:tr w:rsidR="0014719B" w:rsidRPr="00116C2A" w:rsidTr="0014719B">
        <w:tc>
          <w:tcPr>
            <w:tcW w:w="1413"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06/01/2020</w:t>
            </w:r>
          </w:p>
        </w:tc>
        <w:tc>
          <w:tcPr>
            <w:tcW w:w="1701" w:type="dxa"/>
          </w:tcPr>
          <w:p w:rsidR="0014719B" w:rsidRPr="0014719B" w:rsidRDefault="0014719B" w:rsidP="0014719B">
            <w:pPr>
              <w:spacing w:after="120"/>
              <w:rPr>
                <w:rFonts w:ascii="Arial" w:hAnsi="Arial" w:cs="Arial"/>
                <w:color w:val="000000" w:themeColor="text1"/>
              </w:rPr>
            </w:pPr>
            <w:r w:rsidRPr="0014719B">
              <w:rPr>
                <w:rFonts w:ascii="Arial" w:hAnsi="Arial" w:cs="Arial"/>
              </w:rPr>
              <w:t>BSI Cybersecurity and Information Resilience (UK) Ltd</w:t>
            </w:r>
          </w:p>
        </w:tc>
        <w:tc>
          <w:tcPr>
            <w:tcW w:w="1643" w:type="dxa"/>
          </w:tcPr>
          <w:p w:rsidR="0014719B" w:rsidRPr="0014719B" w:rsidRDefault="0014719B" w:rsidP="0014719B">
            <w:pPr>
              <w:spacing w:after="120"/>
              <w:rPr>
                <w:rFonts w:ascii="Arial" w:hAnsi="Arial" w:cs="Arial"/>
                <w:color w:val="000000" w:themeColor="text1"/>
              </w:rPr>
            </w:pPr>
            <w:r w:rsidRPr="0014719B">
              <w:rPr>
                <w:rFonts w:ascii="Arial" w:hAnsi="Arial" w:cs="Arial"/>
              </w:rPr>
              <w:t>Information Security Services</w:t>
            </w:r>
          </w:p>
        </w:tc>
        <w:tc>
          <w:tcPr>
            <w:tcW w:w="1617"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£110,000</w:t>
            </w:r>
          </w:p>
        </w:tc>
        <w:tc>
          <w:tcPr>
            <w:tcW w:w="1418"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06/01/2020</w:t>
            </w:r>
          </w:p>
        </w:tc>
        <w:tc>
          <w:tcPr>
            <w:tcW w:w="1450"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05/01/2022</w:t>
            </w:r>
          </w:p>
        </w:tc>
      </w:tr>
      <w:tr w:rsidR="0014719B" w:rsidRPr="00116C2A" w:rsidTr="0014719B">
        <w:tc>
          <w:tcPr>
            <w:tcW w:w="1413"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24/01/2020</w:t>
            </w:r>
          </w:p>
        </w:tc>
        <w:tc>
          <w:tcPr>
            <w:tcW w:w="1701" w:type="dxa"/>
          </w:tcPr>
          <w:p w:rsidR="0014719B" w:rsidRPr="0014719B" w:rsidRDefault="0014719B" w:rsidP="0014719B">
            <w:pPr>
              <w:spacing w:after="120"/>
              <w:rPr>
                <w:rFonts w:ascii="Arial" w:hAnsi="Arial" w:cs="Arial"/>
                <w:color w:val="000000" w:themeColor="text1"/>
              </w:rPr>
            </w:pPr>
            <w:r w:rsidRPr="0014719B">
              <w:rPr>
                <w:rFonts w:ascii="Arial" w:hAnsi="Arial" w:cs="Arial"/>
              </w:rPr>
              <w:t>Eden Springs UK Ltd</w:t>
            </w:r>
          </w:p>
        </w:tc>
        <w:tc>
          <w:tcPr>
            <w:tcW w:w="1643" w:type="dxa"/>
          </w:tcPr>
          <w:p w:rsidR="0014719B" w:rsidRPr="0014719B" w:rsidRDefault="0014719B" w:rsidP="0014719B">
            <w:pPr>
              <w:spacing w:after="120"/>
              <w:rPr>
                <w:rFonts w:ascii="Arial" w:hAnsi="Arial" w:cs="Arial"/>
                <w:color w:val="000000" w:themeColor="text1"/>
              </w:rPr>
            </w:pPr>
            <w:r w:rsidRPr="0014719B">
              <w:rPr>
                <w:rFonts w:ascii="Arial" w:hAnsi="Arial" w:cs="Arial"/>
              </w:rPr>
              <w:t>Water Coolers</w:t>
            </w:r>
          </w:p>
        </w:tc>
        <w:tc>
          <w:tcPr>
            <w:tcW w:w="1617"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£60,000</w:t>
            </w:r>
          </w:p>
        </w:tc>
        <w:tc>
          <w:tcPr>
            <w:tcW w:w="1418"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01/03/2020</w:t>
            </w:r>
          </w:p>
        </w:tc>
        <w:tc>
          <w:tcPr>
            <w:tcW w:w="1450" w:type="dxa"/>
          </w:tcPr>
          <w:p w:rsidR="0014719B" w:rsidRPr="0014719B" w:rsidRDefault="0014719B" w:rsidP="0014719B">
            <w:pPr>
              <w:spacing w:after="120"/>
              <w:jc w:val="center"/>
              <w:rPr>
                <w:rFonts w:ascii="Arial" w:hAnsi="Arial" w:cs="Arial"/>
                <w:color w:val="000000" w:themeColor="text1"/>
              </w:rPr>
            </w:pPr>
            <w:r w:rsidRPr="0014719B">
              <w:rPr>
                <w:rFonts w:ascii="Arial" w:hAnsi="Arial" w:cs="Arial"/>
              </w:rPr>
              <w:t>15/04/2021</w:t>
            </w:r>
          </w:p>
        </w:tc>
      </w:tr>
      <w:tr w:rsidR="0014719B" w:rsidRPr="005C709C" w:rsidTr="0014719B">
        <w:tc>
          <w:tcPr>
            <w:tcW w:w="1413" w:type="dxa"/>
          </w:tcPr>
          <w:p w:rsidR="0014719B" w:rsidRPr="0014719B" w:rsidRDefault="0014719B" w:rsidP="002212A5">
            <w:pPr>
              <w:spacing w:after="120"/>
              <w:jc w:val="center"/>
              <w:rPr>
                <w:rFonts w:ascii="Arial" w:hAnsi="Arial" w:cs="Arial"/>
                <w:color w:val="000000" w:themeColor="text1"/>
              </w:rPr>
            </w:pPr>
            <w:r w:rsidRPr="0014719B">
              <w:rPr>
                <w:rFonts w:ascii="Arial" w:hAnsi="Arial" w:cs="Arial"/>
              </w:rPr>
              <w:t>31/01/2020</w:t>
            </w:r>
          </w:p>
        </w:tc>
        <w:tc>
          <w:tcPr>
            <w:tcW w:w="1701" w:type="dxa"/>
          </w:tcPr>
          <w:p w:rsidR="0014719B" w:rsidRPr="0014719B" w:rsidRDefault="0014719B" w:rsidP="002212A5">
            <w:pPr>
              <w:spacing w:after="120"/>
              <w:rPr>
                <w:rFonts w:ascii="Arial" w:hAnsi="Arial" w:cs="Arial"/>
                <w:color w:val="000000" w:themeColor="text1"/>
              </w:rPr>
            </w:pPr>
            <w:r w:rsidRPr="0014719B">
              <w:rPr>
                <w:rFonts w:ascii="Arial" w:hAnsi="Arial" w:cs="Arial"/>
              </w:rPr>
              <w:t>Neopost</w:t>
            </w:r>
          </w:p>
        </w:tc>
        <w:tc>
          <w:tcPr>
            <w:tcW w:w="1643" w:type="dxa"/>
          </w:tcPr>
          <w:p w:rsidR="0014719B" w:rsidRPr="0014719B" w:rsidRDefault="0014719B" w:rsidP="002212A5">
            <w:pPr>
              <w:spacing w:after="120"/>
              <w:rPr>
                <w:rFonts w:ascii="Arial" w:hAnsi="Arial" w:cs="Arial"/>
                <w:color w:val="000000" w:themeColor="text1"/>
              </w:rPr>
            </w:pPr>
            <w:r w:rsidRPr="0014719B">
              <w:rPr>
                <w:rFonts w:ascii="Arial" w:hAnsi="Arial" w:cs="Arial"/>
              </w:rPr>
              <w:t>Franking Machines</w:t>
            </w:r>
          </w:p>
        </w:tc>
        <w:tc>
          <w:tcPr>
            <w:tcW w:w="1617" w:type="dxa"/>
          </w:tcPr>
          <w:p w:rsidR="0014719B" w:rsidRPr="0014719B" w:rsidRDefault="0014719B" w:rsidP="002212A5">
            <w:pPr>
              <w:spacing w:after="120"/>
              <w:jc w:val="center"/>
              <w:rPr>
                <w:rFonts w:ascii="Arial" w:hAnsi="Arial" w:cs="Arial"/>
                <w:color w:val="000000" w:themeColor="text1"/>
              </w:rPr>
            </w:pPr>
            <w:r w:rsidRPr="0014719B">
              <w:rPr>
                <w:rFonts w:ascii="Arial" w:hAnsi="Arial" w:cs="Arial"/>
              </w:rPr>
              <w:t>£77,000</w:t>
            </w:r>
          </w:p>
        </w:tc>
        <w:tc>
          <w:tcPr>
            <w:tcW w:w="1418" w:type="dxa"/>
          </w:tcPr>
          <w:p w:rsidR="0014719B" w:rsidRPr="0014719B" w:rsidRDefault="0014719B" w:rsidP="002212A5">
            <w:pPr>
              <w:spacing w:after="120"/>
              <w:jc w:val="center"/>
              <w:rPr>
                <w:rFonts w:ascii="Arial" w:hAnsi="Arial" w:cs="Arial"/>
                <w:color w:val="000000" w:themeColor="text1"/>
              </w:rPr>
            </w:pPr>
            <w:r w:rsidRPr="0014719B">
              <w:rPr>
                <w:rFonts w:ascii="Arial" w:hAnsi="Arial" w:cs="Arial"/>
              </w:rPr>
              <w:t>22/06/2020</w:t>
            </w:r>
          </w:p>
        </w:tc>
        <w:tc>
          <w:tcPr>
            <w:tcW w:w="1450" w:type="dxa"/>
          </w:tcPr>
          <w:p w:rsidR="0014719B" w:rsidRPr="0014719B" w:rsidRDefault="0014719B" w:rsidP="002212A5">
            <w:pPr>
              <w:spacing w:after="120"/>
              <w:jc w:val="center"/>
              <w:rPr>
                <w:rFonts w:ascii="Arial" w:hAnsi="Arial" w:cs="Arial"/>
                <w:color w:val="000000" w:themeColor="text1"/>
              </w:rPr>
            </w:pPr>
            <w:r w:rsidRPr="0014719B">
              <w:rPr>
                <w:rFonts w:ascii="Arial" w:hAnsi="Arial" w:cs="Arial"/>
              </w:rPr>
              <w:t>21/06/2021</w:t>
            </w:r>
          </w:p>
        </w:tc>
      </w:tr>
      <w:tr w:rsidR="0014719B" w:rsidRPr="005C709C" w:rsidTr="0014719B">
        <w:tc>
          <w:tcPr>
            <w:tcW w:w="1413" w:type="dxa"/>
          </w:tcPr>
          <w:p w:rsidR="0014719B" w:rsidRPr="0014719B" w:rsidRDefault="0014719B" w:rsidP="002212A5">
            <w:pPr>
              <w:spacing w:after="120"/>
              <w:jc w:val="center"/>
              <w:rPr>
                <w:rFonts w:ascii="Arial" w:hAnsi="Arial" w:cs="Arial"/>
              </w:rPr>
            </w:pPr>
            <w:r w:rsidRPr="0014719B">
              <w:rPr>
                <w:rFonts w:ascii="Arial" w:hAnsi="Arial" w:cs="Arial"/>
              </w:rPr>
              <w:t>04/02/2020</w:t>
            </w:r>
          </w:p>
        </w:tc>
        <w:tc>
          <w:tcPr>
            <w:tcW w:w="1701" w:type="dxa"/>
          </w:tcPr>
          <w:p w:rsidR="0014719B" w:rsidRPr="0014719B" w:rsidRDefault="0014719B" w:rsidP="002212A5">
            <w:pPr>
              <w:spacing w:after="120"/>
              <w:rPr>
                <w:rFonts w:ascii="Arial" w:hAnsi="Arial" w:cs="Arial"/>
              </w:rPr>
            </w:pPr>
            <w:proofErr w:type="spellStart"/>
            <w:r w:rsidRPr="0014719B">
              <w:rPr>
                <w:rFonts w:ascii="Arial" w:hAnsi="Arial" w:cs="Arial"/>
              </w:rPr>
              <w:t>Sopra</w:t>
            </w:r>
            <w:proofErr w:type="spellEnd"/>
            <w:r w:rsidRPr="0014719B">
              <w:rPr>
                <w:rFonts w:ascii="Arial" w:hAnsi="Arial" w:cs="Arial"/>
              </w:rPr>
              <w:t xml:space="preserve"> </w:t>
            </w:r>
            <w:proofErr w:type="spellStart"/>
            <w:r w:rsidRPr="0014719B">
              <w:rPr>
                <w:rFonts w:ascii="Arial" w:hAnsi="Arial" w:cs="Arial"/>
              </w:rPr>
              <w:t>Steria</w:t>
            </w:r>
            <w:proofErr w:type="spellEnd"/>
            <w:r w:rsidRPr="0014719B">
              <w:rPr>
                <w:rFonts w:ascii="Arial" w:hAnsi="Arial" w:cs="Arial"/>
              </w:rPr>
              <w:t xml:space="preserve"> Ltd</w:t>
            </w:r>
          </w:p>
        </w:tc>
        <w:tc>
          <w:tcPr>
            <w:tcW w:w="1643" w:type="dxa"/>
          </w:tcPr>
          <w:p w:rsidR="0014719B" w:rsidRPr="0014719B" w:rsidRDefault="0014719B" w:rsidP="002212A5">
            <w:pPr>
              <w:spacing w:after="120"/>
              <w:rPr>
                <w:rFonts w:ascii="Arial" w:hAnsi="Arial" w:cs="Arial"/>
              </w:rPr>
            </w:pPr>
            <w:r w:rsidRPr="0014719B">
              <w:rPr>
                <w:rFonts w:ascii="Arial" w:hAnsi="Arial" w:cs="Arial"/>
              </w:rPr>
              <w:t>IT Consultancy, Tribunals Digital System</w:t>
            </w:r>
          </w:p>
        </w:tc>
        <w:tc>
          <w:tcPr>
            <w:tcW w:w="1617" w:type="dxa"/>
          </w:tcPr>
          <w:p w:rsidR="0014719B" w:rsidRPr="0014719B" w:rsidRDefault="0014719B" w:rsidP="002212A5">
            <w:pPr>
              <w:spacing w:after="120"/>
              <w:jc w:val="center"/>
              <w:rPr>
                <w:rFonts w:ascii="Arial" w:hAnsi="Arial" w:cs="Arial"/>
              </w:rPr>
            </w:pPr>
            <w:r w:rsidRPr="0014719B">
              <w:rPr>
                <w:rFonts w:ascii="Arial" w:hAnsi="Arial" w:cs="Arial"/>
              </w:rPr>
              <w:t>£162,000</w:t>
            </w:r>
          </w:p>
        </w:tc>
        <w:tc>
          <w:tcPr>
            <w:tcW w:w="1418" w:type="dxa"/>
          </w:tcPr>
          <w:p w:rsidR="0014719B" w:rsidRPr="0014719B" w:rsidRDefault="0014719B" w:rsidP="002212A5">
            <w:pPr>
              <w:spacing w:after="120"/>
              <w:jc w:val="center"/>
              <w:rPr>
                <w:rFonts w:ascii="Arial" w:hAnsi="Arial" w:cs="Arial"/>
              </w:rPr>
            </w:pPr>
            <w:r w:rsidRPr="0014719B">
              <w:rPr>
                <w:rFonts w:ascii="Arial" w:hAnsi="Arial" w:cs="Arial"/>
              </w:rPr>
              <w:t>04/02/2020</w:t>
            </w:r>
          </w:p>
        </w:tc>
        <w:tc>
          <w:tcPr>
            <w:tcW w:w="1450" w:type="dxa"/>
          </w:tcPr>
          <w:p w:rsidR="0014719B" w:rsidRPr="0014719B" w:rsidRDefault="0014719B" w:rsidP="002212A5">
            <w:pPr>
              <w:spacing w:after="120"/>
              <w:jc w:val="center"/>
              <w:rPr>
                <w:rFonts w:ascii="Arial" w:hAnsi="Arial" w:cs="Arial"/>
              </w:rPr>
            </w:pPr>
            <w:r w:rsidRPr="0014719B">
              <w:rPr>
                <w:rFonts w:ascii="Arial" w:hAnsi="Arial" w:cs="Arial"/>
              </w:rPr>
              <w:t>24/04/2020</w:t>
            </w:r>
          </w:p>
        </w:tc>
      </w:tr>
      <w:tr w:rsidR="0014719B" w:rsidRPr="005C709C" w:rsidTr="0014719B">
        <w:tc>
          <w:tcPr>
            <w:tcW w:w="1413" w:type="dxa"/>
          </w:tcPr>
          <w:p w:rsidR="0014719B" w:rsidRPr="0014719B" w:rsidRDefault="0014719B" w:rsidP="002212A5">
            <w:pPr>
              <w:spacing w:after="120"/>
              <w:jc w:val="center"/>
              <w:rPr>
                <w:rFonts w:ascii="Arial" w:hAnsi="Arial" w:cs="Arial"/>
              </w:rPr>
            </w:pPr>
            <w:r w:rsidRPr="0014719B">
              <w:rPr>
                <w:rFonts w:ascii="Arial" w:hAnsi="Arial" w:cs="Arial"/>
              </w:rPr>
              <w:t>06/02/2020</w:t>
            </w:r>
          </w:p>
        </w:tc>
        <w:tc>
          <w:tcPr>
            <w:tcW w:w="1701" w:type="dxa"/>
          </w:tcPr>
          <w:p w:rsidR="0014719B" w:rsidRPr="0014719B" w:rsidRDefault="0014719B" w:rsidP="002212A5">
            <w:pPr>
              <w:spacing w:after="120"/>
              <w:jc w:val="both"/>
              <w:rPr>
                <w:rFonts w:ascii="Arial" w:hAnsi="Arial" w:cs="Arial"/>
              </w:rPr>
            </w:pPr>
            <w:r w:rsidRPr="0014719B">
              <w:rPr>
                <w:rFonts w:ascii="Arial" w:hAnsi="Arial" w:cs="Arial"/>
              </w:rPr>
              <w:t>H R Denne Ltd</w:t>
            </w:r>
          </w:p>
        </w:tc>
        <w:tc>
          <w:tcPr>
            <w:tcW w:w="1643" w:type="dxa"/>
          </w:tcPr>
          <w:p w:rsidR="0014719B" w:rsidRPr="0014719B" w:rsidRDefault="0014719B" w:rsidP="002212A5">
            <w:pPr>
              <w:spacing w:after="120"/>
              <w:rPr>
                <w:rFonts w:ascii="Arial" w:hAnsi="Arial" w:cs="Arial"/>
              </w:rPr>
            </w:pPr>
            <w:r w:rsidRPr="0014719B">
              <w:rPr>
                <w:rFonts w:ascii="Arial" w:hAnsi="Arial" w:cs="Arial"/>
              </w:rPr>
              <w:t>Corporate Uniforms</w:t>
            </w:r>
          </w:p>
        </w:tc>
        <w:tc>
          <w:tcPr>
            <w:tcW w:w="1617" w:type="dxa"/>
          </w:tcPr>
          <w:p w:rsidR="0014719B" w:rsidRPr="0014719B" w:rsidRDefault="0014719B" w:rsidP="002212A5">
            <w:pPr>
              <w:spacing w:after="120"/>
              <w:jc w:val="center"/>
              <w:rPr>
                <w:rFonts w:ascii="Arial" w:hAnsi="Arial" w:cs="Arial"/>
              </w:rPr>
            </w:pPr>
            <w:r w:rsidRPr="0014719B">
              <w:rPr>
                <w:rFonts w:ascii="Arial" w:hAnsi="Arial" w:cs="Arial"/>
              </w:rPr>
              <w:t>£260,000</w:t>
            </w:r>
          </w:p>
        </w:tc>
        <w:tc>
          <w:tcPr>
            <w:tcW w:w="1418" w:type="dxa"/>
          </w:tcPr>
          <w:p w:rsidR="0014719B" w:rsidRPr="0014719B" w:rsidRDefault="0014719B" w:rsidP="002212A5">
            <w:pPr>
              <w:spacing w:after="120"/>
              <w:jc w:val="center"/>
              <w:rPr>
                <w:rFonts w:ascii="Arial" w:hAnsi="Arial" w:cs="Arial"/>
              </w:rPr>
            </w:pPr>
            <w:r w:rsidRPr="0014719B">
              <w:rPr>
                <w:rFonts w:ascii="Arial" w:hAnsi="Arial" w:cs="Arial"/>
              </w:rPr>
              <w:t>06/02/2020</w:t>
            </w:r>
          </w:p>
        </w:tc>
        <w:tc>
          <w:tcPr>
            <w:tcW w:w="1450" w:type="dxa"/>
          </w:tcPr>
          <w:p w:rsidR="0014719B" w:rsidRPr="0014719B" w:rsidRDefault="0014719B" w:rsidP="002212A5">
            <w:pPr>
              <w:spacing w:after="120"/>
              <w:jc w:val="center"/>
              <w:rPr>
                <w:rFonts w:ascii="Arial" w:hAnsi="Arial" w:cs="Arial"/>
              </w:rPr>
            </w:pPr>
            <w:r w:rsidRPr="0014719B">
              <w:rPr>
                <w:rFonts w:ascii="Arial" w:hAnsi="Arial" w:cs="Arial"/>
              </w:rPr>
              <w:t>31/12/2022</w:t>
            </w:r>
          </w:p>
        </w:tc>
      </w:tr>
      <w:tr w:rsidR="0014719B" w:rsidRPr="005C709C" w:rsidTr="0014719B">
        <w:tc>
          <w:tcPr>
            <w:tcW w:w="1413" w:type="dxa"/>
          </w:tcPr>
          <w:p w:rsidR="0014719B" w:rsidRPr="0014719B" w:rsidRDefault="0014719B" w:rsidP="002212A5">
            <w:pPr>
              <w:spacing w:after="120"/>
              <w:jc w:val="center"/>
              <w:rPr>
                <w:rFonts w:ascii="Arial" w:hAnsi="Arial" w:cs="Arial"/>
              </w:rPr>
            </w:pPr>
            <w:r w:rsidRPr="0014719B">
              <w:rPr>
                <w:rFonts w:ascii="Arial" w:hAnsi="Arial" w:cs="Arial"/>
              </w:rPr>
              <w:t>07/02/2020</w:t>
            </w:r>
          </w:p>
        </w:tc>
        <w:tc>
          <w:tcPr>
            <w:tcW w:w="1701" w:type="dxa"/>
          </w:tcPr>
          <w:p w:rsidR="0014719B" w:rsidRPr="0014719B" w:rsidRDefault="0014719B" w:rsidP="002212A5">
            <w:pPr>
              <w:spacing w:after="120"/>
              <w:jc w:val="both"/>
              <w:rPr>
                <w:rFonts w:ascii="Arial" w:hAnsi="Arial" w:cs="Arial"/>
              </w:rPr>
            </w:pPr>
            <w:r w:rsidRPr="0014719B">
              <w:rPr>
                <w:rFonts w:ascii="Arial" w:hAnsi="Arial" w:cs="Arial"/>
              </w:rPr>
              <w:t>Storm ID</w:t>
            </w:r>
          </w:p>
        </w:tc>
        <w:tc>
          <w:tcPr>
            <w:tcW w:w="1643" w:type="dxa"/>
          </w:tcPr>
          <w:p w:rsidR="0014719B" w:rsidRPr="0014719B" w:rsidRDefault="0014719B" w:rsidP="002212A5">
            <w:pPr>
              <w:spacing w:after="120"/>
              <w:rPr>
                <w:rFonts w:ascii="Arial" w:hAnsi="Arial" w:cs="Arial"/>
              </w:rPr>
            </w:pPr>
            <w:r w:rsidRPr="0014719B">
              <w:rPr>
                <w:rFonts w:ascii="Arial" w:hAnsi="Arial" w:cs="Arial"/>
              </w:rPr>
              <w:t>IT Consultancy, Digital Expenses System</w:t>
            </w:r>
          </w:p>
        </w:tc>
        <w:tc>
          <w:tcPr>
            <w:tcW w:w="1617" w:type="dxa"/>
          </w:tcPr>
          <w:p w:rsidR="0014719B" w:rsidRPr="0014719B" w:rsidRDefault="0014719B" w:rsidP="002212A5">
            <w:pPr>
              <w:spacing w:after="120"/>
              <w:jc w:val="center"/>
              <w:rPr>
                <w:rFonts w:ascii="Arial" w:hAnsi="Arial" w:cs="Arial"/>
              </w:rPr>
            </w:pPr>
            <w:r w:rsidRPr="0014719B">
              <w:rPr>
                <w:rFonts w:ascii="Arial" w:hAnsi="Arial" w:cs="Arial"/>
              </w:rPr>
              <w:t>£75,000</w:t>
            </w:r>
          </w:p>
        </w:tc>
        <w:tc>
          <w:tcPr>
            <w:tcW w:w="1418" w:type="dxa"/>
          </w:tcPr>
          <w:p w:rsidR="0014719B" w:rsidRPr="0014719B" w:rsidRDefault="0014719B" w:rsidP="002212A5">
            <w:pPr>
              <w:spacing w:after="120"/>
              <w:jc w:val="center"/>
              <w:rPr>
                <w:rFonts w:ascii="Arial" w:hAnsi="Arial" w:cs="Arial"/>
              </w:rPr>
            </w:pPr>
            <w:r w:rsidRPr="0014719B">
              <w:rPr>
                <w:rFonts w:ascii="Arial" w:hAnsi="Arial" w:cs="Arial"/>
              </w:rPr>
              <w:t>07/02/2020</w:t>
            </w:r>
          </w:p>
        </w:tc>
        <w:tc>
          <w:tcPr>
            <w:tcW w:w="1450" w:type="dxa"/>
          </w:tcPr>
          <w:p w:rsidR="0014719B" w:rsidRPr="0014719B" w:rsidRDefault="0014719B" w:rsidP="002212A5">
            <w:pPr>
              <w:spacing w:after="120"/>
              <w:jc w:val="center"/>
              <w:rPr>
                <w:rFonts w:ascii="Arial" w:hAnsi="Arial" w:cs="Arial"/>
              </w:rPr>
            </w:pPr>
            <w:r w:rsidRPr="0014719B">
              <w:rPr>
                <w:rFonts w:ascii="Arial" w:hAnsi="Arial" w:cs="Arial"/>
              </w:rPr>
              <w:t>31/03/2020</w:t>
            </w:r>
          </w:p>
        </w:tc>
      </w:tr>
      <w:tr w:rsidR="0014719B" w:rsidRPr="005C709C" w:rsidTr="0014719B">
        <w:tc>
          <w:tcPr>
            <w:tcW w:w="1413" w:type="dxa"/>
          </w:tcPr>
          <w:p w:rsidR="0014719B" w:rsidRPr="0014719B" w:rsidRDefault="0014719B" w:rsidP="002212A5">
            <w:pPr>
              <w:spacing w:after="120"/>
              <w:jc w:val="center"/>
              <w:rPr>
                <w:rFonts w:ascii="Arial" w:hAnsi="Arial" w:cs="Arial"/>
              </w:rPr>
            </w:pPr>
            <w:r w:rsidRPr="0014719B">
              <w:rPr>
                <w:rFonts w:ascii="Arial" w:hAnsi="Arial" w:cs="Arial"/>
              </w:rPr>
              <w:t>20/02/2020</w:t>
            </w:r>
          </w:p>
        </w:tc>
        <w:tc>
          <w:tcPr>
            <w:tcW w:w="1701" w:type="dxa"/>
          </w:tcPr>
          <w:p w:rsidR="0014719B" w:rsidRPr="0014719B" w:rsidRDefault="0014719B" w:rsidP="002212A5">
            <w:pPr>
              <w:spacing w:after="120"/>
              <w:jc w:val="both"/>
              <w:rPr>
                <w:rFonts w:ascii="Arial" w:hAnsi="Arial" w:cs="Arial"/>
              </w:rPr>
            </w:pPr>
            <w:r w:rsidRPr="0014719B">
              <w:rPr>
                <w:rFonts w:ascii="Arial" w:hAnsi="Arial" w:cs="Arial"/>
              </w:rPr>
              <w:t>Avison Young Ltd</w:t>
            </w:r>
          </w:p>
        </w:tc>
        <w:tc>
          <w:tcPr>
            <w:tcW w:w="1643" w:type="dxa"/>
          </w:tcPr>
          <w:p w:rsidR="0014719B" w:rsidRPr="0014719B" w:rsidRDefault="0014719B" w:rsidP="002212A5">
            <w:pPr>
              <w:spacing w:after="120"/>
              <w:rPr>
                <w:rFonts w:ascii="Arial" w:hAnsi="Arial" w:cs="Arial"/>
              </w:rPr>
            </w:pPr>
            <w:r w:rsidRPr="0014719B">
              <w:rPr>
                <w:rFonts w:ascii="Arial" w:hAnsi="Arial" w:cs="Arial"/>
              </w:rPr>
              <w:t>Estate Management Services</w:t>
            </w:r>
          </w:p>
        </w:tc>
        <w:tc>
          <w:tcPr>
            <w:tcW w:w="1617" w:type="dxa"/>
          </w:tcPr>
          <w:p w:rsidR="0014719B" w:rsidRPr="0014719B" w:rsidRDefault="0014719B" w:rsidP="002212A5">
            <w:pPr>
              <w:spacing w:after="120"/>
              <w:jc w:val="center"/>
              <w:rPr>
                <w:rFonts w:ascii="Arial" w:hAnsi="Arial" w:cs="Arial"/>
              </w:rPr>
            </w:pPr>
            <w:r w:rsidRPr="0014719B">
              <w:rPr>
                <w:rFonts w:ascii="Arial" w:hAnsi="Arial" w:cs="Arial"/>
              </w:rPr>
              <w:t>£2,150,000</w:t>
            </w:r>
          </w:p>
        </w:tc>
        <w:tc>
          <w:tcPr>
            <w:tcW w:w="1418" w:type="dxa"/>
          </w:tcPr>
          <w:p w:rsidR="0014719B" w:rsidRPr="0014719B" w:rsidRDefault="0014719B" w:rsidP="002212A5">
            <w:pPr>
              <w:spacing w:after="120"/>
              <w:jc w:val="center"/>
              <w:rPr>
                <w:rFonts w:ascii="Arial" w:hAnsi="Arial" w:cs="Arial"/>
              </w:rPr>
            </w:pPr>
            <w:r w:rsidRPr="0014719B">
              <w:rPr>
                <w:rFonts w:ascii="Arial" w:hAnsi="Arial" w:cs="Arial"/>
              </w:rPr>
              <w:t>01/04/2020</w:t>
            </w:r>
          </w:p>
        </w:tc>
        <w:tc>
          <w:tcPr>
            <w:tcW w:w="1450" w:type="dxa"/>
          </w:tcPr>
          <w:p w:rsidR="0014719B" w:rsidRPr="0014719B" w:rsidRDefault="0014719B" w:rsidP="002212A5">
            <w:pPr>
              <w:spacing w:after="120"/>
              <w:jc w:val="center"/>
              <w:rPr>
                <w:rFonts w:ascii="Arial" w:hAnsi="Arial" w:cs="Arial"/>
              </w:rPr>
            </w:pPr>
            <w:r w:rsidRPr="0014719B">
              <w:rPr>
                <w:rFonts w:ascii="Arial" w:hAnsi="Arial" w:cs="Arial"/>
              </w:rPr>
              <w:t>31/03/2025</w:t>
            </w:r>
          </w:p>
        </w:tc>
      </w:tr>
      <w:tr w:rsidR="0014719B" w:rsidRPr="00C86B3B" w:rsidTr="0014719B">
        <w:tc>
          <w:tcPr>
            <w:tcW w:w="1413" w:type="dxa"/>
          </w:tcPr>
          <w:p w:rsidR="0014719B" w:rsidRPr="0014719B" w:rsidRDefault="0014719B" w:rsidP="002212A5">
            <w:pPr>
              <w:spacing w:after="120"/>
              <w:jc w:val="center"/>
              <w:rPr>
                <w:rFonts w:ascii="Arial" w:hAnsi="Arial" w:cs="Arial"/>
                <w:b/>
              </w:rPr>
            </w:pPr>
            <w:r w:rsidRPr="0014719B">
              <w:rPr>
                <w:rFonts w:ascii="Arial" w:hAnsi="Arial" w:cs="Arial"/>
                <w:b/>
              </w:rPr>
              <w:t>TOTAL</w:t>
            </w:r>
          </w:p>
        </w:tc>
        <w:tc>
          <w:tcPr>
            <w:tcW w:w="1701" w:type="dxa"/>
          </w:tcPr>
          <w:p w:rsidR="0014719B" w:rsidRPr="0014719B" w:rsidRDefault="0014719B" w:rsidP="002212A5">
            <w:pPr>
              <w:spacing w:after="120"/>
              <w:jc w:val="both"/>
              <w:rPr>
                <w:rFonts w:ascii="Arial" w:hAnsi="Arial" w:cs="Arial"/>
              </w:rPr>
            </w:pPr>
          </w:p>
        </w:tc>
        <w:tc>
          <w:tcPr>
            <w:tcW w:w="1643" w:type="dxa"/>
          </w:tcPr>
          <w:p w:rsidR="0014719B" w:rsidRPr="0014719B" w:rsidRDefault="0014719B" w:rsidP="002212A5">
            <w:pPr>
              <w:spacing w:after="120"/>
              <w:rPr>
                <w:rFonts w:ascii="Arial" w:hAnsi="Arial" w:cs="Arial"/>
              </w:rPr>
            </w:pPr>
          </w:p>
        </w:tc>
        <w:tc>
          <w:tcPr>
            <w:tcW w:w="1617" w:type="dxa"/>
          </w:tcPr>
          <w:p w:rsidR="0014719B" w:rsidRPr="0014719B" w:rsidRDefault="0014719B" w:rsidP="009403EF">
            <w:pPr>
              <w:spacing w:after="120"/>
              <w:jc w:val="center"/>
              <w:rPr>
                <w:rFonts w:ascii="Arial" w:hAnsi="Arial" w:cs="Arial"/>
                <w:b/>
              </w:rPr>
            </w:pPr>
            <w:r w:rsidRPr="0014719B">
              <w:rPr>
                <w:rFonts w:ascii="Arial" w:hAnsi="Arial" w:cs="Arial"/>
                <w:b/>
              </w:rPr>
              <w:t>£10,</w:t>
            </w:r>
            <w:r w:rsidR="009403EF">
              <w:rPr>
                <w:rFonts w:ascii="Arial" w:hAnsi="Arial" w:cs="Arial"/>
                <w:b/>
              </w:rPr>
              <w:t>699</w:t>
            </w:r>
            <w:r w:rsidRPr="0014719B">
              <w:rPr>
                <w:rFonts w:ascii="Arial" w:hAnsi="Arial" w:cs="Arial"/>
                <w:b/>
              </w:rPr>
              <w:t>,</w:t>
            </w:r>
            <w:r w:rsidR="009403EF">
              <w:rPr>
                <w:rFonts w:ascii="Arial" w:hAnsi="Arial" w:cs="Arial"/>
                <w:b/>
              </w:rPr>
              <w:t>140</w:t>
            </w:r>
          </w:p>
        </w:tc>
        <w:tc>
          <w:tcPr>
            <w:tcW w:w="1418" w:type="dxa"/>
          </w:tcPr>
          <w:p w:rsidR="0014719B" w:rsidRPr="0014719B" w:rsidRDefault="0014719B" w:rsidP="002212A5">
            <w:pPr>
              <w:spacing w:after="120"/>
              <w:jc w:val="center"/>
              <w:rPr>
                <w:rFonts w:ascii="Arial" w:hAnsi="Arial" w:cs="Arial"/>
              </w:rPr>
            </w:pPr>
          </w:p>
        </w:tc>
        <w:tc>
          <w:tcPr>
            <w:tcW w:w="1450" w:type="dxa"/>
          </w:tcPr>
          <w:p w:rsidR="0014719B" w:rsidRPr="0014719B" w:rsidRDefault="0014719B" w:rsidP="002212A5">
            <w:pPr>
              <w:spacing w:after="120"/>
              <w:jc w:val="center"/>
              <w:rPr>
                <w:rFonts w:ascii="Arial" w:hAnsi="Arial" w:cs="Arial"/>
              </w:rPr>
            </w:pPr>
          </w:p>
        </w:tc>
      </w:tr>
    </w:tbl>
    <w:p w:rsidR="002F3717" w:rsidRPr="00116C2A" w:rsidRDefault="002F3717" w:rsidP="007B4A11">
      <w:pPr>
        <w:spacing w:after="120" w:line="360" w:lineRule="auto"/>
        <w:jc w:val="both"/>
        <w:rPr>
          <w:rFonts w:ascii="Arial" w:hAnsi="Arial" w:cs="Arial"/>
          <w:sz w:val="24"/>
          <w:szCs w:val="24"/>
        </w:rPr>
      </w:pPr>
    </w:p>
    <w:p w:rsidR="002B4BA0" w:rsidRPr="00484DFB" w:rsidRDefault="002F3717" w:rsidP="00484DFB">
      <w:pPr>
        <w:spacing w:after="120" w:line="360" w:lineRule="auto"/>
        <w:jc w:val="both"/>
        <w:rPr>
          <w:rFonts w:ascii="Arial" w:hAnsi="Arial" w:cs="Arial"/>
          <w:sz w:val="24"/>
          <w:szCs w:val="24"/>
          <w:u w:val="single"/>
        </w:rPr>
      </w:pPr>
      <w:r w:rsidRPr="00116C2A">
        <w:rPr>
          <w:rFonts w:ascii="Arial" w:hAnsi="Arial" w:cs="Arial"/>
          <w:sz w:val="24"/>
          <w:szCs w:val="24"/>
        </w:rPr>
        <w:tab/>
      </w:r>
      <w:r w:rsidRPr="00116C2A">
        <w:rPr>
          <w:rFonts w:ascii="Arial" w:hAnsi="Arial" w:cs="Arial"/>
          <w:sz w:val="24"/>
          <w:szCs w:val="24"/>
          <w:u w:val="single"/>
        </w:rPr>
        <w:t>Collaborative Procurement Activity</w:t>
      </w:r>
    </w:p>
    <w:p w:rsidR="002B4BA0" w:rsidRPr="00484DFB" w:rsidRDefault="00484DFB" w:rsidP="002F3717">
      <w:pPr>
        <w:pStyle w:val="ListParagraph"/>
        <w:numPr>
          <w:ilvl w:val="1"/>
          <w:numId w:val="1"/>
        </w:numPr>
        <w:spacing w:after="120" w:line="360" w:lineRule="auto"/>
        <w:jc w:val="both"/>
        <w:rPr>
          <w:rFonts w:ascii="Arial" w:hAnsi="Arial" w:cs="Arial"/>
          <w:sz w:val="24"/>
          <w:szCs w:val="24"/>
        </w:rPr>
      </w:pPr>
      <w:r>
        <w:rPr>
          <w:rFonts w:ascii="Arial" w:hAnsi="Arial" w:cs="Arial"/>
          <w:sz w:val="24"/>
          <w:szCs w:val="24"/>
        </w:rPr>
        <w:t>T</w:t>
      </w:r>
      <w:r w:rsidR="002B4BA0" w:rsidRPr="00484DFB">
        <w:rPr>
          <w:rFonts w:ascii="Arial" w:hAnsi="Arial" w:cs="Arial"/>
          <w:sz w:val="24"/>
          <w:szCs w:val="24"/>
        </w:rPr>
        <w:t>he Scottish Courts and Tribunal</w:t>
      </w:r>
      <w:r w:rsidR="00AC670B" w:rsidRPr="00484DFB">
        <w:rPr>
          <w:rFonts w:ascii="Arial" w:hAnsi="Arial" w:cs="Arial"/>
          <w:sz w:val="24"/>
          <w:szCs w:val="24"/>
        </w:rPr>
        <w:t>s</w:t>
      </w:r>
      <w:r w:rsidR="002B4BA0" w:rsidRPr="00484DFB">
        <w:rPr>
          <w:rFonts w:ascii="Arial" w:hAnsi="Arial" w:cs="Arial"/>
          <w:sz w:val="24"/>
          <w:szCs w:val="24"/>
        </w:rPr>
        <w:t xml:space="preserve"> Service calls off against a number of collaboratively procured</w:t>
      </w:r>
      <w:r w:rsidR="00FE75E1">
        <w:rPr>
          <w:rFonts w:ascii="Arial" w:hAnsi="Arial" w:cs="Arial"/>
          <w:sz w:val="24"/>
          <w:szCs w:val="24"/>
        </w:rPr>
        <w:t xml:space="preserve"> frameworks including Scottish Government (SG) and </w:t>
      </w:r>
      <w:r w:rsidRPr="00484DFB">
        <w:rPr>
          <w:rFonts w:ascii="Arial" w:hAnsi="Arial" w:cs="Arial"/>
          <w:sz w:val="24"/>
          <w:szCs w:val="24"/>
        </w:rPr>
        <w:t xml:space="preserve">Crown Commercial Service </w:t>
      </w:r>
      <w:r w:rsidR="00FE75E1">
        <w:rPr>
          <w:rFonts w:ascii="Arial" w:hAnsi="Arial" w:cs="Arial"/>
          <w:sz w:val="24"/>
          <w:szCs w:val="24"/>
        </w:rPr>
        <w:t>(CCS) as detailed below</w:t>
      </w:r>
      <w:r w:rsidR="002B4BA0" w:rsidRPr="00484DFB">
        <w:rPr>
          <w:rFonts w:ascii="Arial" w:hAnsi="Arial" w:cs="Arial"/>
          <w:sz w:val="24"/>
          <w:szCs w:val="24"/>
        </w:rPr>
        <w:t>:</w:t>
      </w:r>
    </w:p>
    <w:p w:rsidR="002B4BA0" w:rsidRPr="00484DFB" w:rsidRDefault="002B4BA0" w:rsidP="002B4BA0">
      <w:pPr>
        <w:pStyle w:val="ListParagraph"/>
        <w:rPr>
          <w:rFonts w:ascii="Arial" w:hAnsi="Arial" w:cs="Arial"/>
          <w:sz w:val="24"/>
          <w:szCs w:val="24"/>
        </w:rPr>
      </w:pP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lastRenderedPageBreak/>
        <w:t>Desktop Client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Legal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Supply of Natural Gas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Waste and Water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Travel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General Stationery and Office Paper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Supply of Electricity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IT Consumables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Physical and Hybrid Mail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Courier Service (CCS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Cash Collections Services (ESPO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Mobile Voice and Data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Venue Findings Service (SME –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Scanning Services (Supported Business –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Storage Services (CCS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Interpretation Services (SG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PPE Equipment (Scotland Excel)</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Water Coolers (ESPO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Franking Machines (CCS Framework)</w:t>
      </w:r>
    </w:p>
    <w:p w:rsidR="00FE75E1" w:rsidRPr="00FE75E1" w:rsidRDefault="00FE75E1" w:rsidP="00FE75E1">
      <w:pPr>
        <w:pStyle w:val="ListParagraph"/>
        <w:numPr>
          <w:ilvl w:val="0"/>
          <w:numId w:val="2"/>
        </w:numPr>
        <w:spacing w:after="120" w:line="360" w:lineRule="auto"/>
        <w:jc w:val="both"/>
        <w:rPr>
          <w:rFonts w:ascii="Arial" w:hAnsi="Arial" w:cs="Arial"/>
          <w:sz w:val="24"/>
          <w:szCs w:val="24"/>
        </w:rPr>
      </w:pPr>
      <w:r w:rsidRPr="00FE75E1">
        <w:rPr>
          <w:rFonts w:ascii="Arial" w:hAnsi="Arial" w:cs="Arial"/>
          <w:sz w:val="24"/>
          <w:szCs w:val="24"/>
        </w:rPr>
        <w:t>Print Services (SG Framework)</w:t>
      </w:r>
    </w:p>
    <w:p w:rsidR="005D3DC9" w:rsidRPr="00116C2A" w:rsidRDefault="005D3DC9" w:rsidP="005D3DC9">
      <w:pPr>
        <w:pStyle w:val="ListParagraph"/>
        <w:spacing w:after="120" w:line="360" w:lineRule="auto"/>
        <w:jc w:val="both"/>
        <w:rPr>
          <w:rFonts w:ascii="Arial" w:hAnsi="Arial" w:cs="Arial"/>
          <w:sz w:val="24"/>
          <w:szCs w:val="24"/>
        </w:rPr>
      </w:pPr>
    </w:p>
    <w:p w:rsidR="005D3DC9" w:rsidRPr="00116C2A" w:rsidRDefault="005D3DC9" w:rsidP="005D3DC9">
      <w:pPr>
        <w:pStyle w:val="ListParagraph"/>
        <w:spacing w:after="120" w:line="360" w:lineRule="auto"/>
        <w:jc w:val="both"/>
        <w:rPr>
          <w:rFonts w:ascii="Arial" w:hAnsi="Arial" w:cs="Arial"/>
          <w:sz w:val="24"/>
          <w:szCs w:val="24"/>
          <w:u w:val="single"/>
        </w:rPr>
      </w:pPr>
      <w:r w:rsidRPr="00116C2A">
        <w:rPr>
          <w:rFonts w:ascii="Arial" w:hAnsi="Arial" w:cs="Arial"/>
          <w:sz w:val="24"/>
          <w:szCs w:val="24"/>
          <w:u w:val="single"/>
        </w:rPr>
        <w:t>Non-Competitive Actions</w:t>
      </w:r>
    </w:p>
    <w:p w:rsidR="005D3DC9" w:rsidRPr="00116C2A" w:rsidRDefault="005D3DC9" w:rsidP="005D3DC9">
      <w:pPr>
        <w:pStyle w:val="ListParagraph"/>
        <w:spacing w:after="120" w:line="360" w:lineRule="auto"/>
        <w:jc w:val="both"/>
        <w:rPr>
          <w:rFonts w:ascii="Arial" w:hAnsi="Arial" w:cs="Arial"/>
          <w:sz w:val="24"/>
          <w:szCs w:val="24"/>
          <w:u w:val="single"/>
        </w:rPr>
      </w:pPr>
    </w:p>
    <w:p w:rsidR="00116C2A" w:rsidRPr="00B74EC0" w:rsidRDefault="00B74EC0" w:rsidP="00BB2373">
      <w:pPr>
        <w:pStyle w:val="ListParagraph"/>
        <w:numPr>
          <w:ilvl w:val="1"/>
          <w:numId w:val="1"/>
        </w:numPr>
        <w:spacing w:after="120" w:line="360" w:lineRule="auto"/>
        <w:jc w:val="both"/>
        <w:rPr>
          <w:rFonts w:ascii="Arial" w:hAnsi="Arial" w:cs="Arial"/>
          <w:sz w:val="24"/>
          <w:szCs w:val="24"/>
        </w:rPr>
      </w:pPr>
      <w:r w:rsidRPr="00B74EC0">
        <w:rPr>
          <w:rFonts w:ascii="Arial" w:hAnsi="Arial" w:cs="Arial"/>
          <w:sz w:val="24"/>
          <w:szCs w:val="24"/>
        </w:rPr>
        <w:t>Two</w:t>
      </w:r>
      <w:r w:rsidR="005D3DC9" w:rsidRPr="00B74EC0">
        <w:rPr>
          <w:rFonts w:ascii="Arial" w:hAnsi="Arial" w:cs="Arial"/>
          <w:sz w:val="24"/>
          <w:szCs w:val="24"/>
        </w:rPr>
        <w:t xml:space="preserve"> Non-Competitive Action (NCA) </w:t>
      </w:r>
      <w:r w:rsidRPr="00B74EC0">
        <w:rPr>
          <w:rFonts w:ascii="Arial" w:hAnsi="Arial" w:cs="Arial"/>
          <w:sz w:val="24"/>
          <w:szCs w:val="24"/>
        </w:rPr>
        <w:t>were</w:t>
      </w:r>
      <w:r w:rsidR="005D3DC9" w:rsidRPr="00B74EC0">
        <w:rPr>
          <w:rFonts w:ascii="Arial" w:hAnsi="Arial" w:cs="Arial"/>
          <w:sz w:val="24"/>
          <w:szCs w:val="24"/>
        </w:rPr>
        <w:t xml:space="preserve"> undertaken during the period covered by this report which </w:t>
      </w:r>
      <w:r w:rsidR="005D3DC9" w:rsidRPr="00A20EB4">
        <w:rPr>
          <w:rFonts w:ascii="Arial" w:hAnsi="Arial" w:cs="Arial"/>
          <w:sz w:val="24"/>
          <w:szCs w:val="24"/>
        </w:rPr>
        <w:t xml:space="preserve">was </w:t>
      </w:r>
      <w:r w:rsidR="006E2A13">
        <w:rPr>
          <w:rFonts w:ascii="Arial" w:hAnsi="Arial" w:cs="Arial"/>
          <w:sz w:val="24"/>
          <w:szCs w:val="24"/>
        </w:rPr>
        <w:t xml:space="preserve">(1) </w:t>
      </w:r>
      <w:r w:rsidR="005D3DC9" w:rsidRPr="00A20EB4">
        <w:rPr>
          <w:rFonts w:ascii="Arial" w:hAnsi="Arial" w:cs="Arial"/>
          <w:sz w:val="24"/>
          <w:szCs w:val="24"/>
        </w:rPr>
        <w:t xml:space="preserve">the award, in </w:t>
      </w:r>
      <w:r w:rsidR="00235C5B" w:rsidRPr="00A20EB4">
        <w:rPr>
          <w:rFonts w:ascii="Arial" w:hAnsi="Arial" w:cs="Arial"/>
          <w:sz w:val="24"/>
          <w:szCs w:val="24"/>
        </w:rPr>
        <w:t>July 2019</w:t>
      </w:r>
      <w:r w:rsidR="005D3DC9" w:rsidRPr="00A20EB4">
        <w:rPr>
          <w:rFonts w:ascii="Arial" w:hAnsi="Arial" w:cs="Arial"/>
          <w:sz w:val="24"/>
          <w:szCs w:val="24"/>
        </w:rPr>
        <w:t>, of a public contract without a comp</w:t>
      </w:r>
      <w:r w:rsidR="00165C51" w:rsidRPr="00A20EB4">
        <w:rPr>
          <w:rFonts w:ascii="Arial" w:hAnsi="Arial" w:cs="Arial"/>
          <w:sz w:val="24"/>
          <w:szCs w:val="24"/>
        </w:rPr>
        <w:t xml:space="preserve">etitive procurement process to </w:t>
      </w:r>
      <w:r w:rsidRPr="00A20EB4">
        <w:rPr>
          <w:rFonts w:ascii="Arial" w:hAnsi="Arial" w:cs="Arial"/>
          <w:sz w:val="24"/>
          <w:szCs w:val="24"/>
        </w:rPr>
        <w:t>Harvey Nash</w:t>
      </w:r>
      <w:r w:rsidR="00165C51" w:rsidRPr="00A20EB4">
        <w:rPr>
          <w:rFonts w:ascii="Arial" w:hAnsi="Arial" w:cs="Arial"/>
          <w:sz w:val="24"/>
          <w:szCs w:val="24"/>
        </w:rPr>
        <w:t xml:space="preserve"> </w:t>
      </w:r>
      <w:r w:rsidRPr="00A20EB4">
        <w:rPr>
          <w:rFonts w:ascii="Arial" w:hAnsi="Arial" w:cs="Arial"/>
          <w:sz w:val="24"/>
          <w:szCs w:val="24"/>
        </w:rPr>
        <w:t xml:space="preserve">to appoint an Interim Director of IT and </w:t>
      </w:r>
      <w:r w:rsidR="006E2A13">
        <w:rPr>
          <w:rFonts w:ascii="Arial" w:hAnsi="Arial" w:cs="Arial"/>
          <w:sz w:val="24"/>
          <w:szCs w:val="24"/>
        </w:rPr>
        <w:t xml:space="preserve">(2) </w:t>
      </w:r>
      <w:r w:rsidRPr="00A20EB4">
        <w:rPr>
          <w:rFonts w:ascii="Arial" w:hAnsi="Arial" w:cs="Arial"/>
          <w:sz w:val="24"/>
          <w:szCs w:val="24"/>
        </w:rPr>
        <w:t xml:space="preserve">the award, in </w:t>
      </w:r>
      <w:r w:rsidR="00A20EB4" w:rsidRPr="00A20EB4">
        <w:rPr>
          <w:rFonts w:ascii="Arial" w:hAnsi="Arial" w:cs="Arial"/>
          <w:sz w:val="24"/>
          <w:szCs w:val="24"/>
        </w:rPr>
        <w:t>December</w:t>
      </w:r>
      <w:r w:rsidRPr="00A20EB4">
        <w:rPr>
          <w:rFonts w:ascii="Arial" w:hAnsi="Arial" w:cs="Arial"/>
          <w:sz w:val="24"/>
          <w:szCs w:val="24"/>
        </w:rPr>
        <w:t xml:space="preserve"> 201</w:t>
      </w:r>
      <w:r w:rsidR="00235C5B" w:rsidRPr="00A20EB4">
        <w:rPr>
          <w:rFonts w:ascii="Arial" w:hAnsi="Arial" w:cs="Arial"/>
          <w:sz w:val="24"/>
          <w:szCs w:val="24"/>
        </w:rPr>
        <w:t>9</w:t>
      </w:r>
      <w:r w:rsidRPr="00A20EB4">
        <w:rPr>
          <w:rFonts w:ascii="Arial" w:hAnsi="Arial" w:cs="Arial"/>
          <w:sz w:val="24"/>
          <w:szCs w:val="24"/>
        </w:rPr>
        <w:t>, of</w:t>
      </w:r>
      <w:r w:rsidRPr="00B74EC0">
        <w:rPr>
          <w:rFonts w:ascii="Arial" w:hAnsi="Arial" w:cs="Arial"/>
          <w:sz w:val="24"/>
          <w:szCs w:val="24"/>
        </w:rPr>
        <w:t xml:space="preserve"> a public contract without a competitive procurement process to</w:t>
      </w:r>
      <w:r w:rsidR="00235C5B">
        <w:rPr>
          <w:rFonts w:ascii="Arial" w:hAnsi="Arial" w:cs="Arial"/>
          <w:sz w:val="24"/>
          <w:szCs w:val="24"/>
        </w:rPr>
        <w:t xml:space="preserve"> extend our </w:t>
      </w:r>
      <w:r w:rsidR="00235C5B" w:rsidRPr="006C3865">
        <w:rPr>
          <w:rFonts w:ascii="Arial" w:hAnsi="Arial" w:cs="Arial"/>
          <w:sz w:val="24"/>
          <w:szCs w:val="24"/>
        </w:rPr>
        <w:t xml:space="preserve">Support &amp; </w:t>
      </w:r>
      <w:r w:rsidR="00235C5B">
        <w:rPr>
          <w:rFonts w:ascii="Arial" w:hAnsi="Arial" w:cs="Arial"/>
          <w:sz w:val="24"/>
          <w:szCs w:val="24"/>
        </w:rPr>
        <w:t>M</w:t>
      </w:r>
      <w:r w:rsidR="00235C5B" w:rsidRPr="006C3865">
        <w:rPr>
          <w:rFonts w:ascii="Arial" w:hAnsi="Arial" w:cs="Arial"/>
          <w:sz w:val="24"/>
          <w:szCs w:val="24"/>
        </w:rPr>
        <w:t>aintenance of HR System contract</w:t>
      </w:r>
      <w:r w:rsidR="00235C5B">
        <w:rPr>
          <w:rFonts w:ascii="Arial" w:hAnsi="Arial" w:cs="Arial"/>
          <w:sz w:val="24"/>
          <w:szCs w:val="24"/>
        </w:rPr>
        <w:t xml:space="preserve"> via CS Consultants.</w:t>
      </w:r>
    </w:p>
    <w:p w:rsidR="00116C2A" w:rsidRPr="00B74EC0" w:rsidRDefault="00116C2A" w:rsidP="00116C2A">
      <w:pPr>
        <w:pStyle w:val="ListParagraph"/>
        <w:spacing w:after="120" w:line="360" w:lineRule="auto"/>
        <w:jc w:val="both"/>
        <w:rPr>
          <w:rFonts w:ascii="Arial" w:hAnsi="Arial" w:cs="Arial"/>
          <w:sz w:val="24"/>
          <w:szCs w:val="24"/>
        </w:rPr>
      </w:pPr>
    </w:p>
    <w:p w:rsidR="00BB2373" w:rsidRPr="00165C51" w:rsidRDefault="00BB2373" w:rsidP="00BB2373">
      <w:pPr>
        <w:pStyle w:val="ListParagraph"/>
        <w:numPr>
          <w:ilvl w:val="1"/>
          <w:numId w:val="1"/>
        </w:numPr>
        <w:spacing w:after="120" w:line="360" w:lineRule="auto"/>
        <w:jc w:val="both"/>
        <w:rPr>
          <w:rFonts w:ascii="Arial" w:hAnsi="Arial" w:cs="Arial"/>
          <w:sz w:val="24"/>
          <w:szCs w:val="24"/>
        </w:rPr>
      </w:pPr>
      <w:r w:rsidRPr="00B74EC0">
        <w:rPr>
          <w:rFonts w:ascii="Arial" w:hAnsi="Arial" w:cs="Arial"/>
          <w:sz w:val="24"/>
          <w:szCs w:val="24"/>
        </w:rPr>
        <w:t>Further details in relation to this award are contained in Section 2: Review of Regulated Procurement Compliance.</w:t>
      </w:r>
      <w:r w:rsidRPr="00165C51">
        <w:rPr>
          <w:rFonts w:ascii="Arial" w:hAnsi="Arial" w:cs="Arial"/>
          <w:sz w:val="24"/>
          <w:szCs w:val="24"/>
        </w:rPr>
        <w:t xml:space="preserve"> </w:t>
      </w:r>
      <w:r w:rsidRPr="00165C51">
        <w:rPr>
          <w:rFonts w:ascii="Arial" w:hAnsi="Arial" w:cs="Arial"/>
          <w:sz w:val="24"/>
          <w:szCs w:val="24"/>
        </w:rPr>
        <w:br w:type="page"/>
      </w:r>
    </w:p>
    <w:p w:rsidR="00BB2373" w:rsidRPr="007A4C5C" w:rsidRDefault="00BB2373" w:rsidP="00BB2373">
      <w:pPr>
        <w:spacing w:after="120" w:line="720" w:lineRule="auto"/>
        <w:rPr>
          <w:rFonts w:ascii="Arial" w:hAnsi="Arial" w:cs="Arial"/>
          <w:b/>
          <w:color w:val="FFFFFF" w:themeColor="background1"/>
          <w:sz w:val="24"/>
          <w:szCs w:val="24"/>
        </w:rPr>
      </w:pPr>
      <w:r w:rsidRPr="00116C2A">
        <w:rPr>
          <w:rFonts w:ascii="Arial" w:hAnsi="Arial" w:cs="Arial"/>
          <w:b/>
          <w:sz w:val="24"/>
          <w:szCs w:val="24"/>
        </w:rPr>
        <w:lastRenderedPageBreak/>
        <w:t>Section 2 – Review of Regulated Procurement Compliance</w:t>
      </w:r>
    </w:p>
    <w:p w:rsidR="00783008" w:rsidRPr="000D411E" w:rsidRDefault="00783008" w:rsidP="00D370E0">
      <w:pPr>
        <w:pStyle w:val="ListParagraph"/>
        <w:numPr>
          <w:ilvl w:val="1"/>
          <w:numId w:val="1"/>
        </w:numPr>
        <w:spacing w:after="120" w:line="360" w:lineRule="auto"/>
        <w:jc w:val="both"/>
        <w:rPr>
          <w:rFonts w:ascii="Arial" w:hAnsi="Arial" w:cs="Arial"/>
          <w:sz w:val="24"/>
          <w:szCs w:val="24"/>
        </w:rPr>
      </w:pPr>
      <w:r w:rsidRPr="00923086">
        <w:rPr>
          <w:rFonts w:ascii="Arial" w:hAnsi="Arial" w:cs="Arial"/>
          <w:sz w:val="24"/>
          <w:szCs w:val="24"/>
        </w:rPr>
        <w:t xml:space="preserve">Although the Public Contracts (Scotland) Regulations 2015 primarily deal with competition requirements above the </w:t>
      </w:r>
      <w:r w:rsidR="005841D8" w:rsidRPr="000D411E">
        <w:rPr>
          <w:rFonts w:ascii="Arial" w:hAnsi="Arial" w:cs="Arial"/>
          <w:sz w:val="24"/>
          <w:szCs w:val="24"/>
        </w:rPr>
        <w:t>Official Journal of the European Union</w:t>
      </w:r>
      <w:r w:rsidRPr="000D411E">
        <w:rPr>
          <w:rFonts w:ascii="Arial" w:hAnsi="Arial" w:cs="Arial"/>
          <w:sz w:val="24"/>
          <w:szCs w:val="24"/>
        </w:rPr>
        <w:t xml:space="preserve"> thresholds, the </w:t>
      </w:r>
      <w:r w:rsidR="00332155" w:rsidRPr="000D411E">
        <w:rPr>
          <w:rFonts w:ascii="Arial" w:hAnsi="Arial" w:cs="Arial"/>
          <w:sz w:val="24"/>
          <w:szCs w:val="24"/>
        </w:rPr>
        <w:t>TFEU fundamental</w:t>
      </w:r>
      <w:r w:rsidRPr="000D411E">
        <w:rPr>
          <w:rFonts w:ascii="Arial" w:hAnsi="Arial" w:cs="Arial"/>
          <w:sz w:val="24"/>
          <w:szCs w:val="24"/>
        </w:rPr>
        <w:t xml:space="preserve"> principles of transparency, equal treatment and non-discrimination, proportionality and mutual recognition apply to all procurement activity regardless of value. </w:t>
      </w:r>
      <w:r w:rsidR="00631CFA" w:rsidRPr="000D411E">
        <w:rPr>
          <w:rFonts w:ascii="Arial" w:hAnsi="Arial" w:cs="Arial"/>
          <w:sz w:val="24"/>
          <w:szCs w:val="24"/>
        </w:rPr>
        <w:t xml:space="preserve"> </w:t>
      </w:r>
      <w:r w:rsidR="0033085E" w:rsidRPr="000D411E">
        <w:rPr>
          <w:rFonts w:ascii="Arial" w:hAnsi="Arial" w:cs="Arial"/>
          <w:sz w:val="24"/>
          <w:szCs w:val="24"/>
        </w:rPr>
        <w:t>T</w:t>
      </w:r>
      <w:r w:rsidR="007C4D2B" w:rsidRPr="00923086">
        <w:rPr>
          <w:rFonts w:ascii="Arial" w:hAnsi="Arial" w:cs="Arial"/>
          <w:sz w:val="24"/>
          <w:szCs w:val="24"/>
        </w:rPr>
        <w:t xml:space="preserve">he </w:t>
      </w:r>
      <w:r w:rsidR="0033085E" w:rsidRPr="000D411E">
        <w:rPr>
          <w:rFonts w:ascii="Arial" w:hAnsi="Arial" w:cs="Arial"/>
          <w:sz w:val="24"/>
          <w:szCs w:val="24"/>
        </w:rPr>
        <w:t xml:space="preserve">SCTS </w:t>
      </w:r>
      <w:r w:rsidR="007C4D2B" w:rsidRPr="00923086">
        <w:rPr>
          <w:rFonts w:ascii="Arial" w:hAnsi="Arial" w:cs="Arial"/>
          <w:sz w:val="24"/>
          <w:szCs w:val="24"/>
        </w:rPr>
        <w:t xml:space="preserve">Financial Scheme of Delegation </w:t>
      </w:r>
      <w:r w:rsidR="0033085E" w:rsidRPr="000D411E">
        <w:rPr>
          <w:rFonts w:ascii="Arial" w:hAnsi="Arial" w:cs="Arial"/>
          <w:sz w:val="24"/>
          <w:szCs w:val="24"/>
        </w:rPr>
        <w:t>requires</w:t>
      </w:r>
      <w:r w:rsidR="007C4D2B" w:rsidRPr="00923086">
        <w:rPr>
          <w:rFonts w:ascii="Arial" w:hAnsi="Arial" w:cs="Arial"/>
          <w:sz w:val="24"/>
          <w:szCs w:val="24"/>
        </w:rPr>
        <w:t xml:space="preserve"> all goods and service contracts over £50k (during the life of the contract) </w:t>
      </w:r>
      <w:r w:rsidR="0033085E" w:rsidRPr="000D411E">
        <w:rPr>
          <w:rFonts w:ascii="Arial" w:hAnsi="Arial" w:cs="Arial"/>
          <w:sz w:val="24"/>
          <w:szCs w:val="24"/>
        </w:rPr>
        <w:t>to</w:t>
      </w:r>
      <w:r w:rsidR="007C4D2B" w:rsidRPr="00923086">
        <w:rPr>
          <w:rFonts w:ascii="Arial" w:hAnsi="Arial" w:cs="Arial"/>
          <w:sz w:val="24"/>
          <w:szCs w:val="24"/>
        </w:rPr>
        <w:t xml:space="preserve"> be awarded</w:t>
      </w:r>
      <w:r w:rsidR="00D370E0" w:rsidRPr="000D411E">
        <w:rPr>
          <w:rFonts w:ascii="Arial" w:hAnsi="Arial" w:cs="Arial"/>
          <w:sz w:val="24"/>
          <w:szCs w:val="24"/>
        </w:rPr>
        <w:t xml:space="preserve"> by the Procurement Team ensuring compliance to the regulations and in-line with our Procurement </w:t>
      </w:r>
      <w:r w:rsidR="0033085E" w:rsidRPr="000D411E">
        <w:rPr>
          <w:rFonts w:ascii="Arial" w:hAnsi="Arial" w:cs="Arial"/>
          <w:sz w:val="24"/>
          <w:szCs w:val="24"/>
        </w:rPr>
        <w:t>S</w:t>
      </w:r>
      <w:r w:rsidR="00D370E0" w:rsidRPr="00923086">
        <w:rPr>
          <w:rFonts w:ascii="Arial" w:hAnsi="Arial" w:cs="Arial"/>
          <w:sz w:val="24"/>
          <w:szCs w:val="24"/>
        </w:rPr>
        <w:t xml:space="preserve">trategy. </w:t>
      </w:r>
      <w:r w:rsidR="00631CFA" w:rsidRPr="00923086">
        <w:rPr>
          <w:rFonts w:ascii="Arial" w:hAnsi="Arial" w:cs="Arial"/>
          <w:sz w:val="24"/>
          <w:szCs w:val="24"/>
        </w:rPr>
        <w:t xml:space="preserve"> </w:t>
      </w:r>
      <w:r w:rsidR="00D370E0" w:rsidRPr="000D411E">
        <w:rPr>
          <w:rFonts w:ascii="Arial" w:hAnsi="Arial" w:cs="Arial"/>
          <w:sz w:val="24"/>
          <w:szCs w:val="24"/>
        </w:rPr>
        <w:t xml:space="preserve">The Procurement Team are also </w:t>
      </w:r>
      <w:r w:rsidR="00631CFA" w:rsidRPr="000D411E">
        <w:rPr>
          <w:rFonts w:ascii="Arial" w:hAnsi="Arial" w:cs="Arial"/>
          <w:sz w:val="24"/>
          <w:szCs w:val="24"/>
        </w:rPr>
        <w:t xml:space="preserve">increasingly </w:t>
      </w:r>
      <w:r w:rsidR="00D370E0" w:rsidRPr="000D411E">
        <w:rPr>
          <w:rFonts w:ascii="Arial" w:hAnsi="Arial" w:cs="Arial"/>
          <w:sz w:val="24"/>
          <w:szCs w:val="24"/>
        </w:rPr>
        <w:t xml:space="preserve">awarding contracts for values below £50k in support of </w:t>
      </w:r>
      <w:r w:rsidR="00631CFA" w:rsidRPr="000D411E">
        <w:rPr>
          <w:rFonts w:ascii="Arial" w:hAnsi="Arial" w:cs="Arial"/>
          <w:sz w:val="24"/>
          <w:szCs w:val="24"/>
        </w:rPr>
        <w:t xml:space="preserve">growing </w:t>
      </w:r>
      <w:r w:rsidR="00D370E0" w:rsidRPr="000D411E">
        <w:rPr>
          <w:rFonts w:ascii="Arial" w:hAnsi="Arial" w:cs="Arial"/>
          <w:sz w:val="24"/>
          <w:szCs w:val="24"/>
        </w:rPr>
        <w:t>requests from colleagues</w:t>
      </w:r>
      <w:r w:rsidR="00631CFA" w:rsidRPr="000D411E">
        <w:rPr>
          <w:rFonts w:ascii="Arial" w:hAnsi="Arial" w:cs="Arial"/>
          <w:sz w:val="24"/>
          <w:szCs w:val="24"/>
        </w:rPr>
        <w:t xml:space="preserve"> for professional procurement support</w:t>
      </w:r>
      <w:r w:rsidR="00D370E0" w:rsidRPr="000D411E">
        <w:rPr>
          <w:rFonts w:ascii="Arial" w:hAnsi="Arial" w:cs="Arial"/>
          <w:sz w:val="24"/>
          <w:szCs w:val="24"/>
        </w:rPr>
        <w:t>.</w:t>
      </w:r>
    </w:p>
    <w:p w:rsidR="00783008" w:rsidRPr="00116C2A" w:rsidRDefault="00783008" w:rsidP="00783008">
      <w:pPr>
        <w:pStyle w:val="ListParagraph"/>
        <w:spacing w:after="120" w:line="360" w:lineRule="auto"/>
        <w:jc w:val="both"/>
        <w:rPr>
          <w:rFonts w:ascii="Arial" w:hAnsi="Arial" w:cs="Arial"/>
          <w:sz w:val="24"/>
          <w:szCs w:val="24"/>
        </w:rPr>
      </w:pPr>
    </w:p>
    <w:p w:rsidR="005841D8" w:rsidRPr="00116C2A" w:rsidRDefault="00783008" w:rsidP="005841D8">
      <w:pPr>
        <w:pStyle w:val="ListParagraph"/>
        <w:numPr>
          <w:ilvl w:val="1"/>
          <w:numId w:val="1"/>
        </w:numPr>
        <w:spacing w:after="120" w:line="360" w:lineRule="auto"/>
        <w:jc w:val="both"/>
        <w:rPr>
          <w:rFonts w:ascii="Arial" w:hAnsi="Arial" w:cs="Arial"/>
          <w:sz w:val="24"/>
          <w:szCs w:val="24"/>
        </w:rPr>
      </w:pPr>
      <w:r w:rsidRPr="00116C2A">
        <w:rPr>
          <w:rFonts w:ascii="Arial" w:hAnsi="Arial" w:cs="Arial"/>
          <w:sz w:val="24"/>
          <w:szCs w:val="24"/>
        </w:rPr>
        <w:t>This includes contracts which are below the threshold at which advertising in the Official Journal of the European Union is required, and includes contracts otherwise exempt from the application of the EU Procurement Directives.  The Procurement Reform (Scotland</w:t>
      </w:r>
      <w:r w:rsidR="005841D8" w:rsidRPr="00116C2A">
        <w:rPr>
          <w:rFonts w:ascii="Arial" w:hAnsi="Arial" w:cs="Arial"/>
          <w:sz w:val="24"/>
          <w:szCs w:val="24"/>
        </w:rPr>
        <w:t xml:space="preserve">) Act 2014 introduced a mid-tier Regulated Procurement </w:t>
      </w:r>
      <w:r w:rsidR="005841D8" w:rsidRPr="00923086">
        <w:rPr>
          <w:rFonts w:ascii="Arial" w:hAnsi="Arial" w:cs="Arial"/>
          <w:sz w:val="24"/>
          <w:szCs w:val="24"/>
        </w:rPr>
        <w:t>threshold of £50,000 for Services and £2,000,000 for Works</w:t>
      </w:r>
      <w:r w:rsidR="005841D8" w:rsidRPr="000D411E">
        <w:rPr>
          <w:rFonts w:ascii="Arial" w:hAnsi="Arial" w:cs="Arial"/>
          <w:sz w:val="24"/>
          <w:szCs w:val="24"/>
        </w:rPr>
        <w:t xml:space="preserve"> above which competitive procurement</w:t>
      </w:r>
      <w:r w:rsidR="005841D8" w:rsidRPr="00116C2A">
        <w:rPr>
          <w:rFonts w:ascii="Arial" w:hAnsi="Arial" w:cs="Arial"/>
          <w:sz w:val="24"/>
          <w:szCs w:val="24"/>
        </w:rPr>
        <w:t xml:space="preserve"> exercises are mandated.</w:t>
      </w:r>
    </w:p>
    <w:p w:rsidR="005841D8" w:rsidRPr="00116C2A" w:rsidRDefault="005841D8" w:rsidP="005841D8">
      <w:pPr>
        <w:pStyle w:val="ListParagraph"/>
        <w:rPr>
          <w:rFonts w:ascii="Arial" w:hAnsi="Arial" w:cs="Arial"/>
          <w:sz w:val="24"/>
          <w:szCs w:val="24"/>
        </w:rPr>
      </w:pPr>
    </w:p>
    <w:p w:rsidR="005841D8" w:rsidRPr="00116C2A" w:rsidRDefault="005841D8" w:rsidP="005841D8">
      <w:pPr>
        <w:pStyle w:val="ListParagraph"/>
        <w:numPr>
          <w:ilvl w:val="1"/>
          <w:numId w:val="1"/>
        </w:numPr>
        <w:spacing w:after="120" w:line="360" w:lineRule="auto"/>
        <w:jc w:val="both"/>
        <w:rPr>
          <w:rFonts w:ascii="Arial" w:hAnsi="Arial" w:cs="Arial"/>
          <w:sz w:val="24"/>
          <w:szCs w:val="24"/>
        </w:rPr>
      </w:pPr>
      <w:r w:rsidRPr="00116C2A">
        <w:rPr>
          <w:rFonts w:ascii="Arial" w:hAnsi="Arial" w:cs="Arial"/>
          <w:sz w:val="24"/>
          <w:szCs w:val="24"/>
        </w:rPr>
        <w:t>An exception to the use of competitive procurement procedures (including suitable frameworks) may be acceptable where any one of the following can be well-argued by a contracting authority:</w:t>
      </w:r>
    </w:p>
    <w:p w:rsidR="005841D8" w:rsidRPr="00116C2A" w:rsidRDefault="005841D8" w:rsidP="005841D8">
      <w:pPr>
        <w:pStyle w:val="ListParagraph"/>
        <w:rPr>
          <w:rFonts w:ascii="Arial" w:hAnsi="Arial" w:cs="Arial"/>
          <w:sz w:val="24"/>
          <w:szCs w:val="24"/>
        </w:rPr>
      </w:pPr>
    </w:p>
    <w:p w:rsidR="005841D8" w:rsidRPr="00116C2A" w:rsidRDefault="005841D8" w:rsidP="005841D8">
      <w:pPr>
        <w:pStyle w:val="ListParagraph"/>
        <w:numPr>
          <w:ilvl w:val="2"/>
          <w:numId w:val="4"/>
        </w:numPr>
        <w:spacing w:after="120" w:line="360" w:lineRule="auto"/>
        <w:ind w:left="1560" w:hanging="851"/>
        <w:jc w:val="both"/>
        <w:rPr>
          <w:rFonts w:ascii="Arial" w:hAnsi="Arial" w:cs="Arial"/>
          <w:sz w:val="24"/>
          <w:szCs w:val="24"/>
        </w:rPr>
      </w:pPr>
      <w:r w:rsidRPr="00116C2A">
        <w:rPr>
          <w:rFonts w:ascii="Arial" w:hAnsi="Arial" w:cs="Arial"/>
          <w:sz w:val="24"/>
          <w:szCs w:val="24"/>
        </w:rPr>
        <w:t>An already completed OJEU competition has not resulted in any viable responses and the requirements are not substantially altered from those competed by the same body;</w:t>
      </w:r>
    </w:p>
    <w:p w:rsidR="005841D8" w:rsidRPr="00116C2A" w:rsidRDefault="005841D8" w:rsidP="005841D8">
      <w:pPr>
        <w:pStyle w:val="ListParagraph"/>
        <w:spacing w:after="120" w:line="360" w:lineRule="auto"/>
        <w:ind w:left="1560"/>
        <w:jc w:val="both"/>
        <w:rPr>
          <w:rFonts w:ascii="Arial" w:hAnsi="Arial" w:cs="Arial"/>
          <w:sz w:val="24"/>
          <w:szCs w:val="24"/>
        </w:rPr>
      </w:pPr>
    </w:p>
    <w:p w:rsidR="005841D8" w:rsidRPr="00116C2A" w:rsidRDefault="005841D8" w:rsidP="005841D8">
      <w:pPr>
        <w:pStyle w:val="ListParagraph"/>
        <w:numPr>
          <w:ilvl w:val="2"/>
          <w:numId w:val="4"/>
        </w:numPr>
        <w:spacing w:after="120" w:line="360" w:lineRule="auto"/>
        <w:ind w:left="1560" w:hanging="851"/>
        <w:jc w:val="both"/>
        <w:rPr>
          <w:rFonts w:ascii="Arial" w:hAnsi="Arial" w:cs="Arial"/>
          <w:sz w:val="24"/>
          <w:szCs w:val="24"/>
        </w:rPr>
      </w:pPr>
      <w:r w:rsidRPr="00116C2A">
        <w:rPr>
          <w:rFonts w:ascii="Arial" w:hAnsi="Arial" w:cs="Arial"/>
          <w:sz w:val="24"/>
          <w:szCs w:val="24"/>
        </w:rPr>
        <w:t>Competition is absent for technical reasons;</w:t>
      </w:r>
    </w:p>
    <w:p w:rsidR="005841D8" w:rsidRPr="00116C2A" w:rsidRDefault="005841D8" w:rsidP="005841D8">
      <w:pPr>
        <w:pStyle w:val="ListParagraph"/>
        <w:spacing w:after="120" w:line="360" w:lineRule="auto"/>
        <w:ind w:left="1560"/>
        <w:jc w:val="both"/>
        <w:rPr>
          <w:rFonts w:ascii="Arial" w:hAnsi="Arial" w:cs="Arial"/>
          <w:sz w:val="24"/>
          <w:szCs w:val="24"/>
        </w:rPr>
      </w:pPr>
    </w:p>
    <w:p w:rsidR="005841D8" w:rsidRPr="00116C2A" w:rsidRDefault="005841D8" w:rsidP="005841D8">
      <w:pPr>
        <w:pStyle w:val="ListParagraph"/>
        <w:numPr>
          <w:ilvl w:val="2"/>
          <w:numId w:val="4"/>
        </w:numPr>
        <w:spacing w:after="120" w:line="360" w:lineRule="auto"/>
        <w:ind w:left="1560" w:hanging="851"/>
        <w:jc w:val="both"/>
        <w:rPr>
          <w:rFonts w:ascii="Arial" w:hAnsi="Arial" w:cs="Arial"/>
          <w:sz w:val="24"/>
          <w:szCs w:val="24"/>
        </w:rPr>
      </w:pPr>
      <w:r w:rsidRPr="00116C2A">
        <w:rPr>
          <w:rFonts w:ascii="Arial" w:hAnsi="Arial" w:cs="Arial"/>
          <w:sz w:val="24"/>
          <w:szCs w:val="24"/>
        </w:rPr>
        <w:t>Exclusive rights, including intellectual property rights have to be protected;</w:t>
      </w:r>
    </w:p>
    <w:p w:rsidR="005841D8" w:rsidRPr="00116C2A" w:rsidRDefault="005841D8" w:rsidP="005841D8">
      <w:pPr>
        <w:pStyle w:val="ListParagraph"/>
        <w:rPr>
          <w:rFonts w:ascii="Arial" w:hAnsi="Arial" w:cs="Arial"/>
          <w:sz w:val="24"/>
          <w:szCs w:val="24"/>
        </w:rPr>
      </w:pPr>
    </w:p>
    <w:p w:rsidR="005841D8" w:rsidRPr="00116C2A" w:rsidRDefault="005841D8" w:rsidP="005841D8">
      <w:pPr>
        <w:pStyle w:val="ListParagraph"/>
        <w:numPr>
          <w:ilvl w:val="2"/>
          <w:numId w:val="4"/>
        </w:numPr>
        <w:spacing w:after="120" w:line="360" w:lineRule="auto"/>
        <w:ind w:left="1560" w:hanging="851"/>
        <w:jc w:val="both"/>
        <w:rPr>
          <w:rFonts w:ascii="Arial" w:hAnsi="Arial" w:cs="Arial"/>
          <w:sz w:val="24"/>
          <w:szCs w:val="24"/>
        </w:rPr>
      </w:pPr>
      <w:r w:rsidRPr="00116C2A">
        <w:rPr>
          <w:rFonts w:ascii="Arial" w:hAnsi="Arial" w:cs="Arial"/>
          <w:sz w:val="24"/>
          <w:szCs w:val="24"/>
        </w:rPr>
        <w:lastRenderedPageBreak/>
        <w:t xml:space="preserve">Extreme urgency has been caused by events unforeseeable by </w:t>
      </w:r>
      <w:r w:rsidR="00116C2A" w:rsidRPr="00116C2A">
        <w:rPr>
          <w:rFonts w:ascii="Arial" w:hAnsi="Arial" w:cs="Arial"/>
          <w:sz w:val="24"/>
          <w:szCs w:val="24"/>
        </w:rPr>
        <w:t xml:space="preserve">the </w:t>
      </w:r>
      <w:r w:rsidRPr="00116C2A">
        <w:rPr>
          <w:rFonts w:ascii="Arial" w:hAnsi="Arial" w:cs="Arial"/>
          <w:sz w:val="24"/>
          <w:szCs w:val="24"/>
        </w:rPr>
        <w:t>S</w:t>
      </w:r>
      <w:r w:rsidR="00116C2A" w:rsidRPr="00116C2A">
        <w:rPr>
          <w:rFonts w:ascii="Arial" w:hAnsi="Arial" w:cs="Arial"/>
          <w:sz w:val="24"/>
          <w:szCs w:val="24"/>
        </w:rPr>
        <w:t xml:space="preserve">cottish </w:t>
      </w:r>
      <w:r w:rsidRPr="00116C2A">
        <w:rPr>
          <w:rFonts w:ascii="Arial" w:hAnsi="Arial" w:cs="Arial"/>
          <w:sz w:val="24"/>
          <w:szCs w:val="24"/>
        </w:rPr>
        <w:t>C</w:t>
      </w:r>
      <w:r w:rsidR="00116C2A" w:rsidRPr="00116C2A">
        <w:rPr>
          <w:rFonts w:ascii="Arial" w:hAnsi="Arial" w:cs="Arial"/>
          <w:sz w:val="24"/>
          <w:szCs w:val="24"/>
        </w:rPr>
        <w:t xml:space="preserve">ourts and Tribunals </w:t>
      </w:r>
      <w:r w:rsidRPr="00116C2A">
        <w:rPr>
          <w:rFonts w:ascii="Arial" w:hAnsi="Arial" w:cs="Arial"/>
          <w:sz w:val="24"/>
          <w:szCs w:val="24"/>
        </w:rPr>
        <w:t>S</w:t>
      </w:r>
      <w:r w:rsidR="00116C2A" w:rsidRPr="00116C2A">
        <w:rPr>
          <w:rFonts w:ascii="Arial" w:hAnsi="Arial" w:cs="Arial"/>
          <w:sz w:val="24"/>
          <w:szCs w:val="24"/>
        </w:rPr>
        <w:t>ervice</w:t>
      </w:r>
      <w:r w:rsidRPr="00116C2A">
        <w:rPr>
          <w:rFonts w:ascii="Arial" w:hAnsi="Arial" w:cs="Arial"/>
          <w:sz w:val="24"/>
          <w:szCs w:val="24"/>
        </w:rPr>
        <w:t xml:space="preserve"> such that the time limits for competitive procedures cannot be complied with;</w:t>
      </w:r>
    </w:p>
    <w:p w:rsidR="005841D8" w:rsidRPr="00116C2A" w:rsidRDefault="005841D8" w:rsidP="005841D8">
      <w:pPr>
        <w:pStyle w:val="ListParagraph"/>
        <w:spacing w:after="120" w:line="360" w:lineRule="auto"/>
        <w:ind w:left="1560"/>
        <w:jc w:val="both"/>
        <w:rPr>
          <w:rFonts w:ascii="Arial" w:hAnsi="Arial" w:cs="Arial"/>
          <w:sz w:val="24"/>
          <w:szCs w:val="24"/>
        </w:rPr>
      </w:pPr>
    </w:p>
    <w:p w:rsidR="005841D8" w:rsidRPr="00116C2A" w:rsidRDefault="005841D8" w:rsidP="005841D8">
      <w:pPr>
        <w:pStyle w:val="ListParagraph"/>
        <w:numPr>
          <w:ilvl w:val="2"/>
          <w:numId w:val="4"/>
        </w:numPr>
        <w:spacing w:after="120" w:line="360" w:lineRule="auto"/>
        <w:ind w:left="1560" w:hanging="851"/>
        <w:jc w:val="both"/>
        <w:rPr>
          <w:rFonts w:ascii="Arial" w:hAnsi="Arial" w:cs="Arial"/>
          <w:sz w:val="24"/>
          <w:szCs w:val="24"/>
        </w:rPr>
      </w:pPr>
      <w:r w:rsidRPr="00116C2A">
        <w:rPr>
          <w:rFonts w:ascii="Arial" w:hAnsi="Arial" w:cs="Arial"/>
          <w:sz w:val="24"/>
          <w:szCs w:val="24"/>
        </w:rPr>
        <w:t xml:space="preserve">Additional deliveries are required from an original supplier where a change would force SCTS to buy something with different technical characteristics which would result in incompatibility or disproportionate technical difficulties in operation and maintenance; or, </w:t>
      </w:r>
    </w:p>
    <w:p w:rsidR="005841D8" w:rsidRPr="00116C2A" w:rsidRDefault="005841D8" w:rsidP="005841D8">
      <w:pPr>
        <w:pStyle w:val="ListParagraph"/>
        <w:rPr>
          <w:rFonts w:ascii="Arial" w:hAnsi="Arial" w:cs="Arial"/>
          <w:sz w:val="24"/>
          <w:szCs w:val="24"/>
        </w:rPr>
      </w:pPr>
    </w:p>
    <w:p w:rsidR="005841D8" w:rsidRPr="00116C2A" w:rsidRDefault="005841D8" w:rsidP="005841D8">
      <w:pPr>
        <w:pStyle w:val="ListParagraph"/>
        <w:numPr>
          <w:ilvl w:val="2"/>
          <w:numId w:val="4"/>
        </w:numPr>
        <w:spacing w:after="120" w:line="360" w:lineRule="auto"/>
        <w:ind w:left="1560" w:hanging="851"/>
        <w:jc w:val="both"/>
        <w:rPr>
          <w:rFonts w:ascii="Arial" w:hAnsi="Arial" w:cs="Arial"/>
          <w:sz w:val="24"/>
          <w:szCs w:val="24"/>
        </w:rPr>
      </w:pPr>
      <w:r w:rsidRPr="00116C2A">
        <w:rPr>
          <w:rFonts w:ascii="Arial" w:hAnsi="Arial" w:cs="Arial"/>
          <w:sz w:val="24"/>
          <w:szCs w:val="24"/>
        </w:rPr>
        <w:t>Works and services being repeated by the same supplier provided that such works or services are part of the same project for which the original contract was awarded from a competitive procedure.</w:t>
      </w:r>
    </w:p>
    <w:p w:rsidR="005841D8" w:rsidRPr="00116C2A" w:rsidRDefault="005841D8" w:rsidP="005841D8">
      <w:pPr>
        <w:spacing w:after="120" w:line="360" w:lineRule="auto"/>
        <w:jc w:val="both"/>
        <w:rPr>
          <w:rFonts w:ascii="Arial" w:hAnsi="Arial" w:cs="Arial"/>
          <w:sz w:val="24"/>
          <w:szCs w:val="24"/>
        </w:rPr>
      </w:pPr>
    </w:p>
    <w:p w:rsidR="005841D8" w:rsidRPr="00A20EB4" w:rsidRDefault="00D26216" w:rsidP="00D26216">
      <w:pPr>
        <w:pStyle w:val="ListParagraph"/>
        <w:numPr>
          <w:ilvl w:val="1"/>
          <w:numId w:val="4"/>
        </w:numPr>
        <w:spacing w:after="120" w:line="360" w:lineRule="auto"/>
        <w:ind w:left="709" w:hanging="709"/>
        <w:jc w:val="both"/>
        <w:rPr>
          <w:rFonts w:ascii="Arial" w:hAnsi="Arial" w:cs="Arial"/>
          <w:sz w:val="24"/>
          <w:szCs w:val="24"/>
        </w:rPr>
      </w:pPr>
      <w:r w:rsidRPr="00A20EB4">
        <w:rPr>
          <w:rFonts w:ascii="Arial" w:hAnsi="Arial" w:cs="Arial"/>
          <w:sz w:val="24"/>
          <w:szCs w:val="24"/>
        </w:rPr>
        <w:t xml:space="preserve">The award of a public contract to </w:t>
      </w:r>
      <w:r w:rsidR="00235C5B" w:rsidRPr="00A20EB4">
        <w:rPr>
          <w:rFonts w:ascii="Arial" w:hAnsi="Arial" w:cs="Arial"/>
          <w:sz w:val="24"/>
          <w:szCs w:val="24"/>
        </w:rPr>
        <w:t>Harvey Nash</w:t>
      </w:r>
      <w:r w:rsidR="0070181C" w:rsidRPr="00A20EB4">
        <w:rPr>
          <w:rFonts w:ascii="Arial" w:hAnsi="Arial" w:cs="Arial"/>
          <w:sz w:val="24"/>
          <w:szCs w:val="24"/>
        </w:rPr>
        <w:t xml:space="preserve"> </w:t>
      </w:r>
      <w:r w:rsidR="00A20EB4" w:rsidRPr="00A20EB4">
        <w:rPr>
          <w:rFonts w:ascii="Arial" w:hAnsi="Arial" w:cs="Arial"/>
          <w:sz w:val="24"/>
          <w:szCs w:val="24"/>
        </w:rPr>
        <w:t xml:space="preserve">Group </w:t>
      </w:r>
      <w:r w:rsidR="0070181C" w:rsidRPr="00A20EB4">
        <w:rPr>
          <w:rFonts w:ascii="Arial" w:hAnsi="Arial" w:cs="Arial"/>
          <w:sz w:val="24"/>
          <w:szCs w:val="24"/>
        </w:rPr>
        <w:t xml:space="preserve">on </w:t>
      </w:r>
      <w:r w:rsidR="00A20EB4" w:rsidRPr="00A20EB4">
        <w:rPr>
          <w:rFonts w:ascii="Arial" w:hAnsi="Arial" w:cs="Arial"/>
          <w:sz w:val="24"/>
          <w:szCs w:val="24"/>
        </w:rPr>
        <w:t>10</w:t>
      </w:r>
      <w:r w:rsidR="00A20EB4" w:rsidRPr="00A20EB4">
        <w:rPr>
          <w:rFonts w:ascii="Arial" w:hAnsi="Arial" w:cs="Arial"/>
          <w:sz w:val="24"/>
          <w:szCs w:val="24"/>
          <w:vertAlign w:val="superscript"/>
        </w:rPr>
        <w:t>th</w:t>
      </w:r>
      <w:r w:rsidR="00A20EB4" w:rsidRPr="00A20EB4">
        <w:rPr>
          <w:rFonts w:ascii="Arial" w:hAnsi="Arial" w:cs="Arial"/>
          <w:sz w:val="24"/>
          <w:szCs w:val="24"/>
        </w:rPr>
        <w:t xml:space="preserve"> July</w:t>
      </w:r>
      <w:r w:rsidR="0070181C" w:rsidRPr="00A20EB4">
        <w:rPr>
          <w:rFonts w:ascii="Arial" w:hAnsi="Arial" w:cs="Arial"/>
          <w:sz w:val="24"/>
          <w:szCs w:val="24"/>
        </w:rPr>
        <w:t xml:space="preserve"> 2019</w:t>
      </w:r>
      <w:r w:rsidRPr="00A20EB4">
        <w:rPr>
          <w:rFonts w:ascii="Arial" w:hAnsi="Arial" w:cs="Arial"/>
          <w:sz w:val="24"/>
          <w:szCs w:val="24"/>
        </w:rPr>
        <w:t xml:space="preserve"> </w:t>
      </w:r>
      <w:r w:rsidR="00A20EB4">
        <w:rPr>
          <w:rFonts w:ascii="Arial" w:hAnsi="Arial" w:cs="Arial"/>
          <w:sz w:val="24"/>
          <w:szCs w:val="24"/>
        </w:rPr>
        <w:t xml:space="preserve">to appoint an </w:t>
      </w:r>
      <w:r w:rsidR="00A20EB4" w:rsidRPr="006C3865">
        <w:rPr>
          <w:rFonts w:ascii="Arial" w:hAnsi="Arial" w:cs="Arial"/>
          <w:sz w:val="24"/>
          <w:szCs w:val="24"/>
        </w:rPr>
        <w:t>Interim Director of IT</w:t>
      </w:r>
      <w:r w:rsidR="00A20EB4">
        <w:rPr>
          <w:rFonts w:ascii="Arial" w:hAnsi="Arial" w:cs="Arial"/>
          <w:sz w:val="24"/>
          <w:szCs w:val="24"/>
        </w:rPr>
        <w:t xml:space="preserve"> and the contract extension of our </w:t>
      </w:r>
      <w:r w:rsidR="00A20EB4" w:rsidRPr="006C3865">
        <w:rPr>
          <w:rFonts w:ascii="Arial" w:hAnsi="Arial" w:cs="Arial"/>
          <w:sz w:val="24"/>
          <w:szCs w:val="24"/>
        </w:rPr>
        <w:t xml:space="preserve">Support &amp; </w:t>
      </w:r>
      <w:r w:rsidR="00A20EB4">
        <w:rPr>
          <w:rFonts w:ascii="Arial" w:hAnsi="Arial" w:cs="Arial"/>
          <w:sz w:val="24"/>
          <w:szCs w:val="24"/>
        </w:rPr>
        <w:t>M</w:t>
      </w:r>
      <w:r w:rsidR="00A20EB4" w:rsidRPr="006C3865">
        <w:rPr>
          <w:rFonts w:ascii="Arial" w:hAnsi="Arial" w:cs="Arial"/>
          <w:sz w:val="24"/>
          <w:szCs w:val="24"/>
        </w:rPr>
        <w:t>aintenance of HR System contract</w:t>
      </w:r>
      <w:r w:rsidR="00A20EB4">
        <w:rPr>
          <w:rFonts w:ascii="Arial" w:hAnsi="Arial" w:cs="Arial"/>
          <w:sz w:val="24"/>
          <w:szCs w:val="24"/>
        </w:rPr>
        <w:t xml:space="preserve"> via CS Consultants </w:t>
      </w:r>
      <w:r w:rsidR="009A0E6F">
        <w:rPr>
          <w:rFonts w:ascii="Arial" w:hAnsi="Arial" w:cs="Arial"/>
          <w:sz w:val="24"/>
          <w:szCs w:val="24"/>
        </w:rPr>
        <w:t>on 1</w:t>
      </w:r>
      <w:r w:rsidR="009A0E6F" w:rsidRPr="009A0E6F">
        <w:rPr>
          <w:rFonts w:ascii="Arial" w:hAnsi="Arial" w:cs="Arial"/>
          <w:sz w:val="24"/>
          <w:szCs w:val="24"/>
          <w:vertAlign w:val="superscript"/>
        </w:rPr>
        <w:t>st</w:t>
      </w:r>
      <w:r w:rsidR="009A0E6F">
        <w:rPr>
          <w:rFonts w:ascii="Arial" w:hAnsi="Arial" w:cs="Arial"/>
          <w:sz w:val="24"/>
          <w:szCs w:val="24"/>
        </w:rPr>
        <w:t xml:space="preserve"> December 2019 </w:t>
      </w:r>
      <w:r w:rsidR="00A20EB4">
        <w:rPr>
          <w:rFonts w:ascii="Arial" w:hAnsi="Arial" w:cs="Arial"/>
          <w:sz w:val="24"/>
          <w:szCs w:val="24"/>
        </w:rPr>
        <w:t xml:space="preserve">were made </w:t>
      </w:r>
      <w:r w:rsidR="003E5321" w:rsidRPr="00A20EB4">
        <w:rPr>
          <w:rFonts w:ascii="Arial" w:hAnsi="Arial" w:cs="Arial"/>
          <w:sz w:val="24"/>
          <w:szCs w:val="24"/>
        </w:rPr>
        <w:t>in the absence of a competitive procurement exercise, thereby not meeting the requirements of the Scottish Courts and Tribunals Service’s own Procurement Strategy.</w:t>
      </w:r>
    </w:p>
    <w:p w:rsidR="003E5321" w:rsidRPr="00A20EB4" w:rsidRDefault="003E5321" w:rsidP="003E5321">
      <w:pPr>
        <w:pStyle w:val="ListParagraph"/>
        <w:spacing w:after="120" w:line="360" w:lineRule="auto"/>
        <w:ind w:left="709"/>
        <w:jc w:val="both"/>
        <w:rPr>
          <w:rFonts w:ascii="Arial" w:hAnsi="Arial" w:cs="Arial"/>
          <w:color w:val="FF0000"/>
          <w:sz w:val="24"/>
          <w:szCs w:val="24"/>
        </w:rPr>
      </w:pPr>
    </w:p>
    <w:p w:rsidR="000164A9" w:rsidRPr="00A20EB4" w:rsidRDefault="00116C2A" w:rsidP="000164A9">
      <w:pPr>
        <w:pStyle w:val="ListParagraph"/>
        <w:numPr>
          <w:ilvl w:val="1"/>
          <w:numId w:val="4"/>
        </w:numPr>
        <w:spacing w:after="120" w:line="360" w:lineRule="auto"/>
        <w:ind w:left="709" w:hanging="709"/>
        <w:jc w:val="both"/>
        <w:rPr>
          <w:rFonts w:ascii="Arial" w:hAnsi="Arial" w:cs="Arial"/>
          <w:sz w:val="24"/>
          <w:szCs w:val="24"/>
        </w:rPr>
      </w:pPr>
      <w:r w:rsidRPr="00A20EB4">
        <w:rPr>
          <w:rFonts w:ascii="Arial" w:hAnsi="Arial" w:cs="Arial"/>
          <w:sz w:val="24"/>
          <w:szCs w:val="24"/>
        </w:rPr>
        <w:t xml:space="preserve">The </w:t>
      </w:r>
      <w:r w:rsidR="0048438E" w:rsidRPr="00A20EB4">
        <w:rPr>
          <w:rFonts w:ascii="Arial" w:hAnsi="Arial" w:cs="Arial"/>
          <w:sz w:val="24"/>
          <w:szCs w:val="24"/>
        </w:rPr>
        <w:t xml:space="preserve">direct </w:t>
      </w:r>
      <w:r w:rsidRPr="00A20EB4">
        <w:rPr>
          <w:rFonts w:ascii="Arial" w:hAnsi="Arial" w:cs="Arial"/>
          <w:sz w:val="24"/>
          <w:szCs w:val="24"/>
        </w:rPr>
        <w:t xml:space="preserve">award decision </w:t>
      </w:r>
      <w:r w:rsidR="009A0E6F">
        <w:rPr>
          <w:rFonts w:ascii="Arial" w:hAnsi="Arial" w:cs="Arial"/>
          <w:sz w:val="24"/>
          <w:szCs w:val="24"/>
        </w:rPr>
        <w:t xml:space="preserve">of a contract to Harvey Nash Group </w:t>
      </w:r>
      <w:r w:rsidRPr="00A20EB4">
        <w:rPr>
          <w:rFonts w:ascii="Arial" w:hAnsi="Arial" w:cs="Arial"/>
          <w:sz w:val="24"/>
          <w:szCs w:val="24"/>
        </w:rPr>
        <w:t xml:space="preserve">was taken </w:t>
      </w:r>
      <w:r w:rsidR="009A0E6F">
        <w:rPr>
          <w:rFonts w:ascii="Arial" w:hAnsi="Arial" w:cs="Arial"/>
          <w:sz w:val="24"/>
          <w:szCs w:val="24"/>
        </w:rPr>
        <w:t xml:space="preserve">due to extreme urgency to ensure crucial IT services were unaffected following the resignation of the former Director of IT. The </w:t>
      </w:r>
      <w:r w:rsidR="000164A9">
        <w:rPr>
          <w:rFonts w:ascii="Arial" w:hAnsi="Arial" w:cs="Arial"/>
          <w:sz w:val="24"/>
          <w:szCs w:val="24"/>
        </w:rPr>
        <w:t xml:space="preserve">contract </w:t>
      </w:r>
      <w:r w:rsidR="009A0E6F">
        <w:rPr>
          <w:rFonts w:ascii="Arial" w:hAnsi="Arial" w:cs="Arial"/>
          <w:sz w:val="24"/>
          <w:szCs w:val="24"/>
        </w:rPr>
        <w:t xml:space="preserve">extension of our </w:t>
      </w:r>
      <w:r w:rsidR="009A0E6F" w:rsidRPr="006C3865">
        <w:rPr>
          <w:rFonts w:ascii="Arial" w:hAnsi="Arial" w:cs="Arial"/>
          <w:sz w:val="24"/>
          <w:szCs w:val="24"/>
        </w:rPr>
        <w:t xml:space="preserve">Support &amp; </w:t>
      </w:r>
      <w:r w:rsidR="009A0E6F">
        <w:rPr>
          <w:rFonts w:ascii="Arial" w:hAnsi="Arial" w:cs="Arial"/>
          <w:sz w:val="24"/>
          <w:szCs w:val="24"/>
        </w:rPr>
        <w:t>M</w:t>
      </w:r>
      <w:r w:rsidR="009A0E6F" w:rsidRPr="006C3865">
        <w:rPr>
          <w:rFonts w:ascii="Arial" w:hAnsi="Arial" w:cs="Arial"/>
          <w:sz w:val="24"/>
          <w:szCs w:val="24"/>
        </w:rPr>
        <w:t xml:space="preserve">aintenance of HR System </w:t>
      </w:r>
      <w:r w:rsidR="000164A9">
        <w:rPr>
          <w:rFonts w:ascii="Arial" w:hAnsi="Arial" w:cs="Arial"/>
          <w:sz w:val="24"/>
          <w:szCs w:val="24"/>
        </w:rPr>
        <w:t xml:space="preserve">was approved for technical reasons </w:t>
      </w:r>
      <w:r w:rsidR="000164A9" w:rsidRPr="000164A9">
        <w:rPr>
          <w:rFonts w:ascii="Arial" w:hAnsi="Arial" w:cs="Arial"/>
          <w:sz w:val="24"/>
          <w:szCs w:val="24"/>
        </w:rPr>
        <w:t>to allow elements of the software / service to be incorporated into a new HR system which is due to go live in 2021.</w:t>
      </w:r>
    </w:p>
    <w:p w:rsidR="00371BCA" w:rsidRPr="00371BCA" w:rsidRDefault="00371BCA" w:rsidP="00371BCA">
      <w:pPr>
        <w:pStyle w:val="ListParagraph"/>
        <w:rPr>
          <w:rFonts w:ascii="Arial" w:hAnsi="Arial" w:cs="Arial"/>
          <w:sz w:val="24"/>
          <w:szCs w:val="24"/>
        </w:rPr>
      </w:pPr>
    </w:p>
    <w:p w:rsidR="004E06C5" w:rsidRDefault="004E06C5" w:rsidP="004E06C5">
      <w:pPr>
        <w:pStyle w:val="ListParagraph"/>
        <w:numPr>
          <w:ilvl w:val="0"/>
          <w:numId w:val="4"/>
        </w:numPr>
        <w:spacing w:after="120" w:line="360" w:lineRule="auto"/>
        <w:jc w:val="both"/>
        <w:rPr>
          <w:rFonts w:ascii="Arial" w:hAnsi="Arial" w:cs="Arial"/>
          <w:sz w:val="24"/>
          <w:szCs w:val="24"/>
        </w:rPr>
      </w:pPr>
      <w:r>
        <w:rPr>
          <w:rFonts w:ascii="Arial" w:hAnsi="Arial" w:cs="Arial"/>
          <w:sz w:val="24"/>
          <w:szCs w:val="24"/>
        </w:rPr>
        <w:br w:type="page"/>
      </w:r>
    </w:p>
    <w:p w:rsidR="002F169B" w:rsidRDefault="004E06C5" w:rsidP="00575196">
      <w:pPr>
        <w:spacing w:after="120" w:line="360" w:lineRule="auto"/>
        <w:jc w:val="both"/>
        <w:rPr>
          <w:rFonts w:ascii="Arial" w:hAnsi="Arial" w:cs="Arial"/>
          <w:b/>
          <w:sz w:val="24"/>
          <w:szCs w:val="24"/>
        </w:rPr>
      </w:pPr>
      <w:r w:rsidRPr="004E06C5">
        <w:rPr>
          <w:rFonts w:ascii="Arial" w:hAnsi="Arial" w:cs="Arial"/>
          <w:b/>
          <w:sz w:val="24"/>
          <w:szCs w:val="24"/>
        </w:rPr>
        <w:lastRenderedPageBreak/>
        <w:t xml:space="preserve">Section 3 – Community </w:t>
      </w:r>
      <w:r w:rsidR="00575196">
        <w:rPr>
          <w:rFonts w:ascii="Arial" w:hAnsi="Arial" w:cs="Arial"/>
          <w:b/>
          <w:sz w:val="24"/>
          <w:szCs w:val="24"/>
        </w:rPr>
        <w:t>Benefit Summary</w:t>
      </w:r>
    </w:p>
    <w:p w:rsidR="00575196" w:rsidRPr="003B3955" w:rsidRDefault="00332155" w:rsidP="003B3955">
      <w:pPr>
        <w:spacing w:after="120" w:line="360" w:lineRule="auto"/>
        <w:jc w:val="both"/>
        <w:rPr>
          <w:rFonts w:ascii="Arial" w:hAnsi="Arial" w:cs="Arial"/>
          <w:sz w:val="24"/>
          <w:szCs w:val="24"/>
          <w:u w:val="single"/>
        </w:rPr>
      </w:pPr>
      <w:r>
        <w:rPr>
          <w:rFonts w:ascii="Arial" w:hAnsi="Arial" w:cs="Arial"/>
          <w:sz w:val="24"/>
          <w:szCs w:val="24"/>
        </w:rPr>
        <w:tab/>
      </w:r>
    </w:p>
    <w:p w:rsidR="00A10311" w:rsidRPr="00A10311" w:rsidRDefault="00A10311" w:rsidP="00A10311">
      <w:pPr>
        <w:pStyle w:val="ListParagraph"/>
        <w:numPr>
          <w:ilvl w:val="1"/>
          <w:numId w:val="15"/>
        </w:numPr>
        <w:spacing w:after="120" w:line="360" w:lineRule="auto"/>
        <w:ind w:hanging="792"/>
        <w:jc w:val="both"/>
        <w:rPr>
          <w:rFonts w:ascii="Arial" w:hAnsi="Arial" w:cs="Arial"/>
          <w:sz w:val="24"/>
          <w:szCs w:val="24"/>
        </w:rPr>
      </w:pPr>
      <w:r w:rsidRPr="00A10311">
        <w:rPr>
          <w:rFonts w:ascii="Arial" w:hAnsi="Arial" w:cs="Arial"/>
          <w:sz w:val="24"/>
          <w:szCs w:val="24"/>
        </w:rPr>
        <w:t xml:space="preserve">The realisation of community benefits is integral not only to the realisation of the Scottish Courts and Tribunals Service’s Procurement Strategy, but also underpins our core purpose of supporting justice by providing the people, buildings and services needed to support the judiciary, courts, tribunals and the Office of the Public Guardian in 51 geographical locations with a further </w:t>
      </w:r>
      <w:r w:rsidR="00C6246C">
        <w:rPr>
          <w:rFonts w:ascii="Arial" w:hAnsi="Arial" w:cs="Arial"/>
          <w:sz w:val="24"/>
          <w:szCs w:val="24"/>
        </w:rPr>
        <w:t>35</w:t>
      </w:r>
      <w:r w:rsidRPr="00A10311">
        <w:rPr>
          <w:rFonts w:ascii="Arial" w:hAnsi="Arial" w:cs="Arial"/>
          <w:sz w:val="24"/>
          <w:szCs w:val="24"/>
        </w:rPr>
        <w:t xml:space="preserve"> remote video witness sites and administrative centres throughout Scotland.</w:t>
      </w:r>
    </w:p>
    <w:p w:rsidR="00575196" w:rsidRDefault="00575196" w:rsidP="00575196">
      <w:pPr>
        <w:pStyle w:val="ListParagraph"/>
        <w:spacing w:after="120" w:line="360" w:lineRule="auto"/>
        <w:ind w:left="709"/>
        <w:jc w:val="both"/>
        <w:rPr>
          <w:rFonts w:ascii="Arial" w:hAnsi="Arial" w:cs="Arial"/>
          <w:sz w:val="24"/>
          <w:szCs w:val="24"/>
        </w:rPr>
      </w:pPr>
    </w:p>
    <w:p w:rsidR="00575196" w:rsidRDefault="00C94CDD" w:rsidP="007A4C5C">
      <w:pPr>
        <w:pStyle w:val="ListParagraph"/>
        <w:numPr>
          <w:ilvl w:val="1"/>
          <w:numId w:val="15"/>
        </w:numPr>
        <w:spacing w:after="120" w:line="360" w:lineRule="auto"/>
        <w:ind w:hanging="792"/>
        <w:jc w:val="both"/>
        <w:rPr>
          <w:rFonts w:ascii="Arial" w:hAnsi="Arial" w:cs="Arial"/>
          <w:sz w:val="24"/>
          <w:szCs w:val="24"/>
        </w:rPr>
      </w:pPr>
      <w:r>
        <w:rPr>
          <w:rFonts w:ascii="Arial" w:hAnsi="Arial" w:cs="Arial"/>
          <w:sz w:val="24"/>
          <w:szCs w:val="24"/>
        </w:rPr>
        <w:t xml:space="preserve">Section 24 of the Procurement Reform (Scotland) Act 2014 defines a community benefit requirement as a contractual requirement relating to training and requirement; the availability of sub-contracting opportunities; or, other actions intended to improve the economic, social or environmental well-being of an area served by a public body, additional to the main purpose of a </w:t>
      </w:r>
      <w:r w:rsidRPr="00923086">
        <w:rPr>
          <w:rFonts w:ascii="Arial" w:hAnsi="Arial" w:cs="Arial"/>
          <w:sz w:val="24"/>
          <w:szCs w:val="24"/>
        </w:rPr>
        <w:t xml:space="preserve">contract’s subject matter.  For the purposes of the Act, an initial threshold value </w:t>
      </w:r>
      <w:r w:rsidRPr="000D411E">
        <w:rPr>
          <w:rFonts w:ascii="Arial" w:hAnsi="Arial" w:cs="Arial"/>
          <w:sz w:val="24"/>
          <w:szCs w:val="24"/>
        </w:rPr>
        <w:t>of £4 million has been set by The Scottish Ministers at or above which community benefits</w:t>
      </w:r>
      <w:r>
        <w:rPr>
          <w:rFonts w:ascii="Arial" w:hAnsi="Arial" w:cs="Arial"/>
          <w:sz w:val="24"/>
          <w:szCs w:val="24"/>
        </w:rPr>
        <w:t xml:space="preserve"> must always be considered.</w:t>
      </w:r>
    </w:p>
    <w:p w:rsidR="00332155" w:rsidRPr="00332155" w:rsidRDefault="00332155" w:rsidP="00332155">
      <w:pPr>
        <w:pStyle w:val="ListParagraph"/>
        <w:rPr>
          <w:rFonts w:ascii="Arial" w:hAnsi="Arial" w:cs="Arial"/>
          <w:sz w:val="24"/>
          <w:szCs w:val="24"/>
        </w:rPr>
      </w:pPr>
    </w:p>
    <w:p w:rsidR="00332155" w:rsidRPr="007C4F95" w:rsidRDefault="00332155" w:rsidP="00332155">
      <w:pPr>
        <w:pStyle w:val="ListParagraph"/>
        <w:spacing w:after="120" w:line="360" w:lineRule="auto"/>
        <w:ind w:left="709"/>
        <w:jc w:val="both"/>
        <w:rPr>
          <w:rFonts w:ascii="Arial" w:hAnsi="Arial" w:cs="Arial"/>
          <w:sz w:val="24"/>
          <w:szCs w:val="24"/>
          <w:u w:val="single"/>
        </w:rPr>
      </w:pPr>
      <w:r w:rsidRPr="007C4F95">
        <w:rPr>
          <w:rFonts w:ascii="Arial" w:hAnsi="Arial" w:cs="Arial"/>
          <w:sz w:val="24"/>
          <w:szCs w:val="24"/>
          <w:u w:val="single"/>
        </w:rPr>
        <w:t>Addressing Fair Work Practices, including the Living Wage, in Procurement</w:t>
      </w:r>
    </w:p>
    <w:p w:rsidR="00C94CDD" w:rsidRPr="007C4F95" w:rsidRDefault="00C94CDD" w:rsidP="00C94CDD">
      <w:pPr>
        <w:pStyle w:val="ListParagraph"/>
        <w:rPr>
          <w:rFonts w:ascii="Arial" w:hAnsi="Arial" w:cs="Arial"/>
          <w:sz w:val="24"/>
          <w:szCs w:val="24"/>
        </w:rPr>
      </w:pPr>
    </w:p>
    <w:p w:rsidR="00C94CDD" w:rsidRPr="007C4F95" w:rsidRDefault="00246266" w:rsidP="007A4C5C">
      <w:pPr>
        <w:pStyle w:val="ListParagraph"/>
        <w:numPr>
          <w:ilvl w:val="1"/>
          <w:numId w:val="15"/>
        </w:numPr>
        <w:spacing w:after="120" w:line="360" w:lineRule="auto"/>
        <w:ind w:hanging="792"/>
        <w:jc w:val="both"/>
        <w:rPr>
          <w:rFonts w:ascii="Arial" w:hAnsi="Arial" w:cs="Arial"/>
          <w:sz w:val="24"/>
          <w:szCs w:val="24"/>
        </w:rPr>
      </w:pPr>
      <w:r w:rsidRPr="007C4F95">
        <w:rPr>
          <w:rFonts w:ascii="Arial" w:hAnsi="Arial" w:cs="Arial"/>
          <w:sz w:val="24"/>
          <w:szCs w:val="24"/>
        </w:rPr>
        <w:t>Following the award of the Facilities Mana</w:t>
      </w:r>
      <w:r w:rsidR="0048438E" w:rsidRPr="007C4F95">
        <w:rPr>
          <w:rFonts w:ascii="Arial" w:hAnsi="Arial" w:cs="Arial"/>
          <w:sz w:val="24"/>
          <w:szCs w:val="24"/>
        </w:rPr>
        <w:t>gement Contract in 2017, SCTS were</w:t>
      </w:r>
      <w:r w:rsidRPr="007C4F95">
        <w:rPr>
          <w:rFonts w:ascii="Arial" w:hAnsi="Arial" w:cs="Arial"/>
          <w:sz w:val="24"/>
          <w:szCs w:val="24"/>
        </w:rPr>
        <w:t xml:space="preserve"> awarded the Living Wage accreditation from the Pov</w:t>
      </w:r>
      <w:r w:rsidR="0048438E" w:rsidRPr="007C4F95">
        <w:rPr>
          <w:rFonts w:ascii="Arial" w:hAnsi="Arial" w:cs="Arial"/>
          <w:sz w:val="24"/>
          <w:szCs w:val="24"/>
        </w:rPr>
        <w:t>erty Alliance.</w:t>
      </w:r>
      <w:r w:rsidR="00493A2D" w:rsidRPr="007C4F95">
        <w:rPr>
          <w:rFonts w:ascii="Arial" w:hAnsi="Arial" w:cs="Arial"/>
          <w:sz w:val="24"/>
          <w:szCs w:val="24"/>
        </w:rPr>
        <w:t xml:space="preserve"> </w:t>
      </w:r>
      <w:r w:rsidR="0048438E" w:rsidRPr="007C4F95">
        <w:rPr>
          <w:rFonts w:ascii="Arial" w:hAnsi="Arial" w:cs="Arial"/>
          <w:sz w:val="24"/>
          <w:szCs w:val="24"/>
        </w:rPr>
        <w:t xml:space="preserve">Only </w:t>
      </w:r>
      <w:r w:rsidRPr="007C4F95">
        <w:rPr>
          <w:rFonts w:ascii="Arial" w:hAnsi="Arial" w:cs="Arial"/>
          <w:sz w:val="24"/>
          <w:szCs w:val="24"/>
        </w:rPr>
        <w:t xml:space="preserve">the Catering contract which </w:t>
      </w:r>
      <w:r w:rsidR="0048438E" w:rsidRPr="007C4F95">
        <w:rPr>
          <w:rFonts w:ascii="Arial" w:hAnsi="Arial" w:cs="Arial"/>
          <w:sz w:val="24"/>
          <w:szCs w:val="24"/>
        </w:rPr>
        <w:t>expired 31st August</w:t>
      </w:r>
      <w:r w:rsidRPr="007C4F95">
        <w:rPr>
          <w:rFonts w:ascii="Arial" w:hAnsi="Arial" w:cs="Arial"/>
          <w:sz w:val="24"/>
          <w:szCs w:val="24"/>
        </w:rPr>
        <w:t xml:space="preserve"> 2019</w:t>
      </w:r>
      <w:r w:rsidR="0048438E" w:rsidRPr="007C4F95">
        <w:rPr>
          <w:rFonts w:ascii="Arial" w:hAnsi="Arial" w:cs="Arial"/>
          <w:sz w:val="24"/>
          <w:szCs w:val="24"/>
        </w:rPr>
        <w:t xml:space="preserve"> was non-compliant </w:t>
      </w:r>
      <w:r w:rsidR="006C4DF2" w:rsidRPr="007C4F95">
        <w:rPr>
          <w:rFonts w:ascii="Arial" w:hAnsi="Arial" w:cs="Arial"/>
          <w:sz w:val="24"/>
          <w:szCs w:val="24"/>
        </w:rPr>
        <w:t>with the accreditation</w:t>
      </w:r>
      <w:r w:rsidRPr="007C4F95">
        <w:rPr>
          <w:rFonts w:ascii="Arial" w:hAnsi="Arial" w:cs="Arial"/>
          <w:sz w:val="24"/>
          <w:szCs w:val="24"/>
        </w:rPr>
        <w:t xml:space="preserve">. However as part of the re-tendering process for the new Catering contract the successful supplier </w:t>
      </w:r>
      <w:r w:rsidR="00493A2D" w:rsidRPr="007C4F95">
        <w:rPr>
          <w:rFonts w:ascii="Arial" w:hAnsi="Arial" w:cs="Arial"/>
          <w:sz w:val="24"/>
          <w:szCs w:val="24"/>
        </w:rPr>
        <w:t xml:space="preserve">has paid the </w:t>
      </w:r>
      <w:r w:rsidRPr="007C4F95">
        <w:rPr>
          <w:rFonts w:ascii="Arial" w:hAnsi="Arial" w:cs="Arial"/>
          <w:sz w:val="24"/>
          <w:szCs w:val="24"/>
        </w:rPr>
        <w:t xml:space="preserve">living wage </w:t>
      </w:r>
      <w:r w:rsidR="0048438E" w:rsidRPr="007C4F95">
        <w:rPr>
          <w:rFonts w:ascii="Arial" w:hAnsi="Arial" w:cs="Arial"/>
          <w:sz w:val="24"/>
          <w:szCs w:val="24"/>
        </w:rPr>
        <w:t xml:space="preserve">to all employees </w:t>
      </w:r>
      <w:r w:rsidR="00493A2D" w:rsidRPr="007C4F95">
        <w:rPr>
          <w:rFonts w:ascii="Arial" w:hAnsi="Arial" w:cs="Arial"/>
          <w:sz w:val="24"/>
          <w:szCs w:val="24"/>
        </w:rPr>
        <w:t>since</w:t>
      </w:r>
      <w:r w:rsidR="0048438E" w:rsidRPr="007C4F95">
        <w:rPr>
          <w:rFonts w:ascii="Arial" w:hAnsi="Arial" w:cs="Arial"/>
          <w:sz w:val="24"/>
          <w:szCs w:val="24"/>
        </w:rPr>
        <w:t xml:space="preserve"> 1</w:t>
      </w:r>
      <w:r w:rsidR="0048438E" w:rsidRPr="007C4F95">
        <w:rPr>
          <w:rFonts w:ascii="Arial" w:hAnsi="Arial" w:cs="Arial"/>
          <w:sz w:val="24"/>
          <w:szCs w:val="24"/>
          <w:vertAlign w:val="superscript"/>
        </w:rPr>
        <w:t>st</w:t>
      </w:r>
      <w:r w:rsidR="0048438E" w:rsidRPr="007C4F95">
        <w:rPr>
          <w:rFonts w:ascii="Arial" w:hAnsi="Arial" w:cs="Arial"/>
          <w:sz w:val="24"/>
          <w:szCs w:val="24"/>
        </w:rPr>
        <w:t xml:space="preserve"> September </w:t>
      </w:r>
      <w:r w:rsidR="00493A2D" w:rsidRPr="007C4F95">
        <w:rPr>
          <w:rFonts w:ascii="Arial" w:hAnsi="Arial" w:cs="Arial"/>
          <w:sz w:val="24"/>
          <w:szCs w:val="24"/>
        </w:rPr>
        <w:t xml:space="preserve">2019 therefore </w:t>
      </w:r>
      <w:r w:rsidR="007C4F95" w:rsidRPr="007C4F95">
        <w:rPr>
          <w:rFonts w:ascii="Arial" w:hAnsi="Arial" w:cs="Arial"/>
          <w:sz w:val="24"/>
          <w:szCs w:val="24"/>
        </w:rPr>
        <w:t>we are now fully compliant with the accreditation.</w:t>
      </w:r>
    </w:p>
    <w:p w:rsidR="00BC1B15" w:rsidRPr="00124A90" w:rsidRDefault="00BC1B15" w:rsidP="00BC1B15">
      <w:pPr>
        <w:pStyle w:val="ListParagraph"/>
        <w:rPr>
          <w:rFonts w:ascii="Arial" w:hAnsi="Arial" w:cs="Arial"/>
          <w:color w:val="FF0000"/>
          <w:sz w:val="24"/>
          <w:szCs w:val="24"/>
        </w:rPr>
      </w:pPr>
    </w:p>
    <w:p w:rsidR="00E856E4" w:rsidRDefault="00E856E4">
      <w:pPr>
        <w:rPr>
          <w:rFonts w:ascii="Arial" w:hAnsi="Arial" w:cs="Arial"/>
          <w:sz w:val="24"/>
          <w:szCs w:val="24"/>
        </w:rPr>
      </w:pPr>
      <w:r>
        <w:rPr>
          <w:rFonts w:ascii="Arial" w:hAnsi="Arial" w:cs="Arial"/>
          <w:sz w:val="24"/>
          <w:szCs w:val="24"/>
        </w:rPr>
        <w:br w:type="page"/>
      </w:r>
    </w:p>
    <w:p w:rsidR="00446D49" w:rsidRPr="00332155" w:rsidRDefault="00E856E4" w:rsidP="00446D49">
      <w:pPr>
        <w:spacing w:after="120" w:line="360" w:lineRule="auto"/>
        <w:jc w:val="both"/>
        <w:rPr>
          <w:rFonts w:ascii="Arial" w:hAnsi="Arial" w:cs="Arial"/>
          <w:b/>
          <w:sz w:val="24"/>
          <w:szCs w:val="24"/>
        </w:rPr>
      </w:pPr>
      <w:r w:rsidRPr="00332155">
        <w:rPr>
          <w:rFonts w:ascii="Arial" w:hAnsi="Arial" w:cs="Arial"/>
          <w:b/>
          <w:sz w:val="24"/>
          <w:szCs w:val="24"/>
        </w:rPr>
        <w:lastRenderedPageBreak/>
        <w:t>Section 4 – Supported Businesses Summary</w:t>
      </w:r>
    </w:p>
    <w:p w:rsidR="00D370E0" w:rsidRDefault="00D370E0" w:rsidP="004E06C5">
      <w:pPr>
        <w:spacing w:after="120" w:line="360" w:lineRule="auto"/>
        <w:ind w:left="720" w:hanging="720"/>
        <w:jc w:val="both"/>
        <w:rPr>
          <w:rFonts w:ascii="Arial" w:hAnsi="Arial" w:cs="Arial"/>
          <w:color w:val="FFFFFF" w:themeColor="background1"/>
          <w:sz w:val="24"/>
          <w:szCs w:val="24"/>
        </w:rPr>
      </w:pPr>
      <w:r>
        <w:rPr>
          <w:rFonts w:ascii="Arial" w:hAnsi="Arial" w:cs="Arial"/>
          <w:color w:val="FFFFFF" w:themeColor="background1"/>
          <w:sz w:val="24"/>
          <w:szCs w:val="24"/>
        </w:rPr>
        <w:t>-</w:t>
      </w:r>
    </w:p>
    <w:p w:rsidR="00D370E0" w:rsidRDefault="00D370E0" w:rsidP="000D411E">
      <w:pPr>
        <w:spacing w:after="120" w:line="360" w:lineRule="auto"/>
        <w:ind w:left="720" w:hanging="720"/>
        <w:jc w:val="both"/>
        <w:rPr>
          <w:rFonts w:ascii="Arial" w:hAnsi="Arial" w:cs="Arial"/>
          <w:sz w:val="24"/>
          <w:szCs w:val="24"/>
        </w:rPr>
      </w:pPr>
      <w:r w:rsidRPr="00D370E0">
        <w:rPr>
          <w:rFonts w:ascii="Arial" w:hAnsi="Arial" w:cs="Arial"/>
          <w:sz w:val="24"/>
          <w:szCs w:val="24"/>
        </w:rPr>
        <w:t>4.1</w:t>
      </w:r>
      <w:r>
        <w:rPr>
          <w:rFonts w:ascii="Arial" w:hAnsi="Arial" w:cs="Arial"/>
          <w:sz w:val="24"/>
          <w:szCs w:val="24"/>
        </w:rPr>
        <w:tab/>
        <w:t>Supported Businesses are social enterprises whose main aim is to i</w:t>
      </w:r>
      <w:r w:rsidRPr="00D370E0">
        <w:rPr>
          <w:rFonts w:ascii="Arial" w:hAnsi="Arial" w:cs="Arial"/>
          <w:sz w:val="24"/>
          <w:szCs w:val="24"/>
        </w:rPr>
        <w:t xml:space="preserve">ntegrate disabled </w:t>
      </w:r>
      <w:r w:rsidRPr="00923086">
        <w:rPr>
          <w:rFonts w:ascii="Arial" w:hAnsi="Arial" w:cs="Arial"/>
          <w:sz w:val="24"/>
          <w:szCs w:val="24"/>
        </w:rPr>
        <w:t xml:space="preserve">or disadvantaged people socially and professionally. </w:t>
      </w:r>
      <w:r w:rsidR="00631CFA" w:rsidRPr="000D411E">
        <w:rPr>
          <w:rFonts w:ascii="Arial" w:hAnsi="Arial" w:cs="Arial"/>
          <w:sz w:val="24"/>
          <w:szCs w:val="24"/>
        </w:rPr>
        <w:t xml:space="preserve"> </w:t>
      </w:r>
      <w:r w:rsidRPr="000D411E">
        <w:rPr>
          <w:rFonts w:ascii="Arial" w:hAnsi="Arial" w:cs="Arial"/>
          <w:sz w:val="24"/>
          <w:szCs w:val="24"/>
        </w:rPr>
        <w:t>Their workforce must be at least 30% disabled or disadvantaged, as specified in EU Directive 2014/24/EU.</w:t>
      </w:r>
      <w:r w:rsidR="00E62B0C" w:rsidRPr="000D411E">
        <w:rPr>
          <w:rFonts w:ascii="Arial" w:hAnsi="Arial" w:cs="Arial"/>
          <w:sz w:val="24"/>
          <w:szCs w:val="24"/>
        </w:rPr>
        <w:t xml:space="preserve"> </w:t>
      </w:r>
      <w:r w:rsidRPr="000D411E">
        <w:rPr>
          <w:rFonts w:ascii="Arial" w:hAnsi="Arial" w:cs="Arial"/>
          <w:sz w:val="24"/>
          <w:szCs w:val="24"/>
        </w:rPr>
        <w:t xml:space="preserve">It is the policy of the Scottish Government that every public body should have at least one contract with a </w:t>
      </w:r>
      <w:r w:rsidR="00736B56" w:rsidRPr="000D411E">
        <w:rPr>
          <w:rFonts w:ascii="Arial" w:hAnsi="Arial" w:cs="Arial"/>
          <w:sz w:val="24"/>
          <w:szCs w:val="24"/>
        </w:rPr>
        <w:t>supported business.</w:t>
      </w:r>
    </w:p>
    <w:p w:rsidR="00736B56" w:rsidRPr="00AF3AF0" w:rsidRDefault="006C4DF2" w:rsidP="00736B56">
      <w:pPr>
        <w:spacing w:after="120" w:line="360" w:lineRule="auto"/>
        <w:ind w:left="720" w:hanging="720"/>
        <w:jc w:val="both"/>
        <w:rPr>
          <w:rFonts w:ascii="Arial" w:hAnsi="Arial" w:cs="Arial"/>
          <w:sz w:val="24"/>
          <w:szCs w:val="24"/>
        </w:rPr>
      </w:pPr>
      <w:r>
        <w:rPr>
          <w:rFonts w:ascii="Arial" w:hAnsi="Arial" w:cs="Arial"/>
          <w:sz w:val="24"/>
          <w:szCs w:val="24"/>
        </w:rPr>
        <w:t>4.2</w:t>
      </w:r>
      <w:r w:rsidR="00D370E0">
        <w:rPr>
          <w:rFonts w:ascii="Arial" w:hAnsi="Arial" w:cs="Arial"/>
          <w:sz w:val="24"/>
          <w:szCs w:val="24"/>
        </w:rPr>
        <w:tab/>
      </w:r>
      <w:r w:rsidR="007C4F95" w:rsidRPr="00AF3AF0">
        <w:rPr>
          <w:rFonts w:ascii="Arial" w:hAnsi="Arial" w:cs="Arial"/>
          <w:sz w:val="24"/>
          <w:szCs w:val="24"/>
        </w:rPr>
        <w:t>T</w:t>
      </w:r>
      <w:r w:rsidR="00A96B4A" w:rsidRPr="00AF3AF0">
        <w:rPr>
          <w:rFonts w:ascii="Arial" w:hAnsi="Arial" w:cs="Arial"/>
          <w:sz w:val="24"/>
          <w:szCs w:val="24"/>
        </w:rPr>
        <w:t xml:space="preserve">he Scottish Courts and Tribunals Service </w:t>
      </w:r>
      <w:r w:rsidR="00AF3AF0" w:rsidRPr="00AF3AF0">
        <w:rPr>
          <w:rFonts w:ascii="Arial" w:hAnsi="Arial" w:cs="Arial"/>
          <w:sz w:val="24"/>
          <w:szCs w:val="24"/>
        </w:rPr>
        <w:t>contracts with</w:t>
      </w:r>
      <w:r w:rsidR="007C4F95" w:rsidRPr="00AF3AF0">
        <w:rPr>
          <w:rFonts w:ascii="Arial" w:hAnsi="Arial" w:cs="Arial"/>
          <w:sz w:val="24"/>
          <w:szCs w:val="24"/>
        </w:rPr>
        <w:t xml:space="preserve"> Haven Products Ltd under Lot 2 (Document Management Services) of the Scottish Government’s Supported Businesses Framework. We </w:t>
      </w:r>
      <w:r w:rsidR="00A96B4A" w:rsidRPr="00AF3AF0">
        <w:rPr>
          <w:rFonts w:ascii="Arial" w:hAnsi="Arial" w:cs="Arial"/>
          <w:sz w:val="24"/>
          <w:szCs w:val="24"/>
        </w:rPr>
        <w:t xml:space="preserve">recognise the importance of paying businesses promptly once a service has been performed or goods delivered.  </w:t>
      </w:r>
      <w:r w:rsidR="001A765D" w:rsidRPr="00AF3AF0">
        <w:rPr>
          <w:rFonts w:ascii="Arial" w:hAnsi="Arial" w:cs="Arial"/>
          <w:sz w:val="24"/>
          <w:szCs w:val="24"/>
        </w:rPr>
        <w:t>L</w:t>
      </w:r>
      <w:r w:rsidR="00A96B4A" w:rsidRPr="00AF3AF0">
        <w:rPr>
          <w:rFonts w:ascii="Arial" w:hAnsi="Arial" w:cs="Arial"/>
          <w:sz w:val="24"/>
          <w:szCs w:val="24"/>
        </w:rPr>
        <w:t>ate payment is particularly detrimental to SMEs, the third sector and supported businesses.</w:t>
      </w:r>
    </w:p>
    <w:p w:rsidR="00A96B4A" w:rsidRPr="00AF3AF0" w:rsidRDefault="006C4DF2" w:rsidP="00736B56">
      <w:pPr>
        <w:spacing w:after="120" w:line="360" w:lineRule="auto"/>
        <w:ind w:left="720" w:hanging="720"/>
        <w:jc w:val="both"/>
        <w:rPr>
          <w:rFonts w:ascii="Arial" w:hAnsi="Arial" w:cs="Arial"/>
          <w:sz w:val="24"/>
          <w:szCs w:val="24"/>
        </w:rPr>
      </w:pPr>
      <w:r w:rsidRPr="00AF3AF0">
        <w:rPr>
          <w:rFonts w:ascii="Arial" w:hAnsi="Arial" w:cs="Arial"/>
          <w:sz w:val="24"/>
          <w:szCs w:val="24"/>
        </w:rPr>
        <w:t>4.3</w:t>
      </w:r>
      <w:r w:rsidR="00736B56" w:rsidRPr="00AF3AF0">
        <w:rPr>
          <w:rFonts w:ascii="Arial" w:hAnsi="Arial" w:cs="Arial"/>
          <w:sz w:val="24"/>
          <w:szCs w:val="24"/>
        </w:rPr>
        <w:tab/>
      </w:r>
      <w:r w:rsidR="00A96B4A" w:rsidRPr="00AF3AF0">
        <w:rPr>
          <w:rFonts w:ascii="Arial" w:hAnsi="Arial" w:cs="Arial"/>
          <w:sz w:val="24"/>
          <w:szCs w:val="24"/>
        </w:rPr>
        <w:t>Accordingly, the Scottish Courts and Tribunals Service has a policy of paying undisputed invoices within 10 calendar days of presentation.  This is considerably above the statutory duty on all public bodies to pay commercial debt within 30 days.</w:t>
      </w:r>
    </w:p>
    <w:p w:rsidR="00A96B4A" w:rsidRPr="00736B56" w:rsidRDefault="00736B56" w:rsidP="00736B56">
      <w:pPr>
        <w:spacing w:after="120" w:line="360" w:lineRule="auto"/>
        <w:ind w:left="720" w:hanging="720"/>
        <w:jc w:val="both"/>
        <w:rPr>
          <w:rFonts w:ascii="Arial" w:hAnsi="Arial" w:cs="Arial"/>
          <w:sz w:val="24"/>
          <w:szCs w:val="24"/>
        </w:rPr>
      </w:pPr>
      <w:r w:rsidRPr="00AF3AF0">
        <w:rPr>
          <w:rFonts w:ascii="Arial" w:hAnsi="Arial" w:cs="Arial"/>
          <w:sz w:val="24"/>
          <w:szCs w:val="24"/>
        </w:rPr>
        <w:t>4.4</w:t>
      </w:r>
      <w:r w:rsidRPr="00AF3AF0">
        <w:rPr>
          <w:rFonts w:ascii="Arial" w:hAnsi="Arial" w:cs="Arial"/>
          <w:sz w:val="24"/>
          <w:szCs w:val="24"/>
        </w:rPr>
        <w:tab/>
      </w:r>
      <w:r w:rsidR="007778E1" w:rsidRPr="00AF3AF0">
        <w:rPr>
          <w:rFonts w:ascii="Arial" w:hAnsi="Arial" w:cs="Arial"/>
          <w:sz w:val="24"/>
          <w:szCs w:val="24"/>
        </w:rPr>
        <w:t>T</w:t>
      </w:r>
      <w:r w:rsidR="00A96B4A" w:rsidRPr="00AF3AF0">
        <w:rPr>
          <w:rFonts w:ascii="Arial" w:hAnsi="Arial" w:cs="Arial"/>
          <w:sz w:val="24"/>
          <w:szCs w:val="24"/>
        </w:rPr>
        <w:t xml:space="preserve">he organisation </w:t>
      </w:r>
      <w:r w:rsidR="00AF3AF0" w:rsidRPr="00AF3AF0">
        <w:rPr>
          <w:rFonts w:ascii="Arial" w:hAnsi="Arial" w:cs="Arial"/>
          <w:sz w:val="24"/>
          <w:szCs w:val="24"/>
        </w:rPr>
        <w:t>continues</w:t>
      </w:r>
      <w:r w:rsidR="00A96B4A" w:rsidRPr="00AF3AF0">
        <w:rPr>
          <w:rFonts w:ascii="Arial" w:hAnsi="Arial" w:cs="Arial"/>
          <w:sz w:val="24"/>
          <w:szCs w:val="24"/>
        </w:rPr>
        <w:t xml:space="preserve"> to facilitate the involvement of SMEs, third sector bodies and supported business</w:t>
      </w:r>
      <w:r w:rsidR="003163D5" w:rsidRPr="00AF3AF0">
        <w:rPr>
          <w:rFonts w:ascii="Arial" w:hAnsi="Arial" w:cs="Arial"/>
          <w:sz w:val="24"/>
          <w:szCs w:val="24"/>
        </w:rPr>
        <w:t>es to participate in regulated procurement activities.</w:t>
      </w:r>
    </w:p>
    <w:p w:rsidR="003163D5" w:rsidRPr="003163D5" w:rsidRDefault="003163D5" w:rsidP="003163D5">
      <w:pPr>
        <w:pStyle w:val="ListParagraph"/>
        <w:rPr>
          <w:rFonts w:ascii="Arial" w:hAnsi="Arial" w:cs="Arial"/>
          <w:sz w:val="24"/>
          <w:szCs w:val="24"/>
        </w:rPr>
      </w:pPr>
    </w:p>
    <w:p w:rsidR="004B4C09" w:rsidRDefault="004B4C09">
      <w:pPr>
        <w:rPr>
          <w:rFonts w:ascii="Arial" w:hAnsi="Arial" w:cs="Arial"/>
          <w:sz w:val="24"/>
          <w:szCs w:val="24"/>
        </w:rPr>
      </w:pPr>
      <w:r>
        <w:rPr>
          <w:rFonts w:ascii="Arial" w:hAnsi="Arial" w:cs="Arial"/>
          <w:sz w:val="24"/>
          <w:szCs w:val="24"/>
        </w:rPr>
        <w:br w:type="page"/>
      </w:r>
    </w:p>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6"/>
        <w:gridCol w:w="1363"/>
      </w:tblGrid>
      <w:tr w:rsidR="004B4C09" w:rsidRPr="003F214F" w:rsidTr="001A765D">
        <w:tc>
          <w:tcPr>
            <w:tcW w:w="4340" w:type="pct"/>
          </w:tcPr>
          <w:p w:rsidR="006904C9" w:rsidRPr="0099306C" w:rsidRDefault="004B4C09" w:rsidP="0099306C">
            <w:pPr>
              <w:spacing w:line="720" w:lineRule="auto"/>
              <w:rPr>
                <w:rFonts w:ascii="Arial" w:hAnsi="Arial" w:cs="Arial"/>
                <w:b/>
                <w:color w:val="FFFFFF" w:themeColor="background1"/>
                <w:sz w:val="24"/>
                <w:szCs w:val="24"/>
              </w:rPr>
            </w:pPr>
            <w:r w:rsidRPr="00A00AAE">
              <w:rPr>
                <w:rFonts w:ascii="Arial" w:hAnsi="Arial" w:cs="Arial"/>
                <w:b/>
                <w:sz w:val="24"/>
                <w:szCs w:val="24"/>
              </w:rPr>
              <w:lastRenderedPageBreak/>
              <w:t>Section 5 – Future Regulated Procurements Summary</w:t>
            </w:r>
          </w:p>
          <w:p w:rsidR="006904C9" w:rsidRPr="00576B32" w:rsidRDefault="000D3BAA" w:rsidP="000D3BAA">
            <w:pPr>
              <w:spacing w:after="120"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736B56">
              <w:rPr>
                <w:rFonts w:ascii="Arial" w:hAnsi="Arial" w:cs="Arial"/>
                <w:sz w:val="24"/>
                <w:szCs w:val="24"/>
              </w:rPr>
              <w:t>T</w:t>
            </w:r>
            <w:r>
              <w:rPr>
                <w:rFonts w:ascii="Arial" w:hAnsi="Arial" w:cs="Arial"/>
                <w:sz w:val="24"/>
                <w:szCs w:val="24"/>
              </w:rPr>
              <w:t xml:space="preserve">he </w:t>
            </w:r>
            <w:r w:rsidRPr="000D3BAA">
              <w:rPr>
                <w:rFonts w:ascii="Arial" w:hAnsi="Arial" w:cs="Arial"/>
                <w:sz w:val="24"/>
                <w:szCs w:val="24"/>
              </w:rPr>
              <w:t>following table presents a summary of the regulated</w:t>
            </w:r>
            <w:r>
              <w:rPr>
                <w:rFonts w:ascii="Arial" w:hAnsi="Arial" w:cs="Arial"/>
                <w:sz w:val="24"/>
                <w:szCs w:val="24"/>
              </w:rPr>
              <w:t xml:space="preserve"> procurements that the </w:t>
            </w:r>
            <w:r w:rsidRPr="000D3BAA">
              <w:rPr>
                <w:rFonts w:ascii="Arial" w:hAnsi="Arial" w:cs="Arial"/>
                <w:sz w:val="24"/>
                <w:szCs w:val="24"/>
              </w:rPr>
              <w:t xml:space="preserve">Scottish Courts and Tribunals Service intend to deliver over the </w:t>
            </w:r>
            <w:r w:rsidR="00DF0130">
              <w:rPr>
                <w:rFonts w:ascii="Arial" w:hAnsi="Arial" w:cs="Arial"/>
                <w:sz w:val="24"/>
                <w:szCs w:val="24"/>
              </w:rPr>
              <w:t xml:space="preserve">forthcoming </w:t>
            </w:r>
            <w:r w:rsidRPr="000D3BAA">
              <w:rPr>
                <w:rFonts w:ascii="Arial" w:hAnsi="Arial" w:cs="Arial"/>
                <w:sz w:val="24"/>
                <w:szCs w:val="24"/>
              </w:rPr>
              <w:t>financial years of 20</w:t>
            </w:r>
            <w:r w:rsidR="007663B2">
              <w:rPr>
                <w:rFonts w:ascii="Arial" w:hAnsi="Arial" w:cs="Arial"/>
                <w:sz w:val="24"/>
                <w:szCs w:val="24"/>
              </w:rPr>
              <w:t>20</w:t>
            </w:r>
            <w:r w:rsidRPr="000D3BAA">
              <w:rPr>
                <w:rFonts w:ascii="Arial" w:hAnsi="Arial" w:cs="Arial"/>
                <w:sz w:val="24"/>
                <w:szCs w:val="24"/>
              </w:rPr>
              <w:t>/2</w:t>
            </w:r>
            <w:r w:rsidR="007663B2">
              <w:rPr>
                <w:rFonts w:ascii="Arial" w:hAnsi="Arial" w:cs="Arial"/>
                <w:sz w:val="24"/>
                <w:szCs w:val="24"/>
              </w:rPr>
              <w:t>1</w:t>
            </w:r>
            <w:r w:rsidRPr="000D3BAA">
              <w:rPr>
                <w:rFonts w:ascii="Arial" w:hAnsi="Arial" w:cs="Arial"/>
                <w:sz w:val="24"/>
                <w:szCs w:val="24"/>
              </w:rPr>
              <w:t xml:space="preserve"> and 202</w:t>
            </w:r>
            <w:r w:rsidR="007663B2">
              <w:rPr>
                <w:rFonts w:ascii="Arial" w:hAnsi="Arial" w:cs="Arial"/>
                <w:sz w:val="24"/>
                <w:szCs w:val="24"/>
              </w:rPr>
              <w:t>1</w:t>
            </w:r>
            <w:r w:rsidRPr="000D3BAA">
              <w:rPr>
                <w:rFonts w:ascii="Arial" w:hAnsi="Arial" w:cs="Arial"/>
                <w:sz w:val="24"/>
                <w:szCs w:val="24"/>
              </w:rPr>
              <w:t>/2</w:t>
            </w:r>
            <w:r w:rsidR="007663B2">
              <w:rPr>
                <w:rFonts w:ascii="Arial" w:hAnsi="Arial" w:cs="Arial"/>
                <w:sz w:val="24"/>
                <w:szCs w:val="24"/>
              </w:rPr>
              <w:t>2</w:t>
            </w:r>
            <w:r w:rsidRPr="000D3BAA">
              <w:rPr>
                <w:rFonts w:ascii="Arial" w:hAnsi="Arial" w:cs="Arial"/>
                <w:sz w:val="24"/>
                <w:szCs w:val="24"/>
              </w:rPr>
              <w:t xml:space="preserve">.  </w:t>
            </w:r>
            <w:r w:rsidR="006904C9" w:rsidRPr="00576B32">
              <w:rPr>
                <w:rFonts w:ascii="Arial" w:hAnsi="Arial" w:cs="Arial"/>
                <w:sz w:val="24"/>
                <w:szCs w:val="24"/>
              </w:rPr>
              <w:t>Please note that this is indicative and may be subject to change.</w:t>
            </w:r>
          </w:p>
          <w:p w:rsidR="006904C9" w:rsidRPr="003F214F" w:rsidRDefault="006904C9" w:rsidP="006904C9">
            <w:pPr>
              <w:pStyle w:val="ListParagraph"/>
              <w:spacing w:line="360" w:lineRule="auto"/>
              <w:jc w:val="both"/>
              <w:rPr>
                <w:rFonts w:ascii="Arial" w:hAnsi="Arial" w:cs="Arial"/>
                <w:sz w:val="24"/>
                <w:szCs w:val="24"/>
              </w:rPr>
            </w:pPr>
          </w:p>
          <w:p w:rsidR="006904C9" w:rsidRPr="003F214F" w:rsidRDefault="006904C9" w:rsidP="006904C9">
            <w:pPr>
              <w:pStyle w:val="ListParagraph"/>
              <w:spacing w:line="360" w:lineRule="auto"/>
              <w:jc w:val="both"/>
              <w:rPr>
                <w:rFonts w:ascii="Arial" w:hAnsi="Arial" w:cs="Arial"/>
                <w:sz w:val="24"/>
                <w:szCs w:val="24"/>
                <w:u w:val="single"/>
              </w:rPr>
            </w:pPr>
            <w:r w:rsidRPr="003F214F">
              <w:rPr>
                <w:rFonts w:ascii="Arial" w:hAnsi="Arial" w:cs="Arial"/>
                <w:sz w:val="24"/>
                <w:szCs w:val="24"/>
                <w:u w:val="single"/>
              </w:rPr>
              <w:t>Table 2. Future Regulated Procurements Summary</w:t>
            </w:r>
          </w:p>
          <w:p w:rsidR="006904C9" w:rsidRPr="003F214F" w:rsidRDefault="006904C9" w:rsidP="006904C9">
            <w:pPr>
              <w:pStyle w:val="ListParagraph"/>
              <w:spacing w:line="360" w:lineRule="auto"/>
              <w:jc w:val="both"/>
              <w:rPr>
                <w:rFonts w:ascii="Arial" w:hAnsi="Arial" w:cs="Arial"/>
                <w:sz w:val="24"/>
                <w:szCs w:val="24"/>
              </w:rPr>
            </w:pPr>
          </w:p>
          <w:tbl>
            <w:tblPr>
              <w:tblStyle w:val="TableGrid"/>
              <w:tblW w:w="5000" w:type="pct"/>
              <w:tblLook w:val="04A0" w:firstRow="1" w:lastRow="0" w:firstColumn="1" w:lastColumn="0" w:noHBand="0" w:noVBand="1"/>
            </w:tblPr>
            <w:tblGrid>
              <w:gridCol w:w="2542"/>
              <w:gridCol w:w="2438"/>
              <w:gridCol w:w="1879"/>
              <w:gridCol w:w="1881"/>
            </w:tblGrid>
            <w:tr w:rsidR="006B05F0" w:rsidRPr="003F214F" w:rsidTr="006C4DF2">
              <w:tc>
                <w:tcPr>
                  <w:tcW w:w="1454" w:type="pct"/>
                </w:tcPr>
                <w:p w:rsidR="006B05F0" w:rsidRPr="00371BCA" w:rsidRDefault="006B05F0" w:rsidP="006904C9">
                  <w:pPr>
                    <w:pStyle w:val="ListParagraph"/>
                    <w:spacing w:line="360" w:lineRule="auto"/>
                    <w:ind w:left="0"/>
                    <w:jc w:val="both"/>
                    <w:rPr>
                      <w:rFonts w:ascii="Arial" w:hAnsi="Arial" w:cs="Arial"/>
                      <w:b/>
                      <w:sz w:val="24"/>
                      <w:szCs w:val="24"/>
                    </w:rPr>
                  </w:pPr>
                  <w:r w:rsidRPr="00371BCA">
                    <w:rPr>
                      <w:rFonts w:ascii="Arial" w:hAnsi="Arial" w:cs="Arial"/>
                      <w:b/>
                      <w:sz w:val="24"/>
                      <w:szCs w:val="24"/>
                    </w:rPr>
                    <w:t>Title</w:t>
                  </w:r>
                </w:p>
              </w:tc>
              <w:tc>
                <w:tcPr>
                  <w:tcW w:w="1395" w:type="pct"/>
                </w:tcPr>
                <w:p w:rsidR="006B05F0" w:rsidRPr="00371BCA" w:rsidRDefault="003F214F" w:rsidP="001A765D">
                  <w:pPr>
                    <w:pStyle w:val="ListParagraph"/>
                    <w:spacing w:line="360" w:lineRule="auto"/>
                    <w:ind w:left="0"/>
                    <w:jc w:val="both"/>
                    <w:rPr>
                      <w:rFonts w:ascii="Arial" w:hAnsi="Arial" w:cs="Arial"/>
                      <w:b/>
                      <w:sz w:val="24"/>
                      <w:szCs w:val="24"/>
                    </w:rPr>
                  </w:pPr>
                  <w:r w:rsidRPr="00371BCA">
                    <w:rPr>
                      <w:rFonts w:ascii="Arial" w:hAnsi="Arial" w:cs="Arial"/>
                      <w:b/>
                      <w:sz w:val="24"/>
                      <w:szCs w:val="24"/>
                    </w:rPr>
                    <w:t xml:space="preserve">CPV &amp; </w:t>
                  </w:r>
                  <w:r w:rsidR="006B05F0" w:rsidRPr="00371BCA">
                    <w:rPr>
                      <w:rFonts w:ascii="Arial" w:hAnsi="Arial" w:cs="Arial"/>
                      <w:b/>
                      <w:sz w:val="24"/>
                      <w:szCs w:val="24"/>
                    </w:rPr>
                    <w:t>Description</w:t>
                  </w:r>
                </w:p>
              </w:tc>
              <w:tc>
                <w:tcPr>
                  <w:tcW w:w="1075" w:type="pct"/>
                </w:tcPr>
                <w:p w:rsidR="006B05F0" w:rsidRPr="00371BCA" w:rsidRDefault="006B05F0" w:rsidP="006B05F0">
                  <w:pPr>
                    <w:pStyle w:val="ListParagraph"/>
                    <w:spacing w:line="360" w:lineRule="auto"/>
                    <w:ind w:left="0"/>
                    <w:jc w:val="center"/>
                    <w:rPr>
                      <w:rFonts w:ascii="Arial" w:hAnsi="Arial" w:cs="Arial"/>
                      <w:b/>
                      <w:sz w:val="24"/>
                      <w:szCs w:val="24"/>
                    </w:rPr>
                  </w:pPr>
                  <w:r w:rsidRPr="00371BCA">
                    <w:rPr>
                      <w:rFonts w:ascii="Arial" w:hAnsi="Arial" w:cs="Arial"/>
                      <w:b/>
                      <w:sz w:val="24"/>
                      <w:szCs w:val="24"/>
                    </w:rPr>
                    <w:t>Start Date</w:t>
                  </w:r>
                </w:p>
              </w:tc>
              <w:tc>
                <w:tcPr>
                  <w:tcW w:w="1076" w:type="pct"/>
                </w:tcPr>
                <w:p w:rsidR="006B05F0" w:rsidRPr="00371BCA" w:rsidRDefault="006B05F0" w:rsidP="006B05F0">
                  <w:pPr>
                    <w:pStyle w:val="ListParagraph"/>
                    <w:spacing w:line="360" w:lineRule="auto"/>
                    <w:ind w:left="0"/>
                    <w:jc w:val="center"/>
                    <w:rPr>
                      <w:rFonts w:ascii="Arial" w:hAnsi="Arial" w:cs="Arial"/>
                      <w:b/>
                      <w:sz w:val="24"/>
                      <w:szCs w:val="24"/>
                    </w:rPr>
                  </w:pPr>
                  <w:r w:rsidRPr="00371BCA">
                    <w:rPr>
                      <w:rFonts w:ascii="Arial" w:hAnsi="Arial" w:cs="Arial"/>
                      <w:b/>
                      <w:sz w:val="24"/>
                      <w:szCs w:val="24"/>
                    </w:rPr>
                    <w:t>End Date</w:t>
                  </w:r>
                </w:p>
              </w:tc>
            </w:tr>
            <w:tr w:rsidR="00DF0130" w:rsidRPr="003F214F"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Criminal Case Management System (COPII)</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 48000000 Software package and information systems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01/05/2020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30/04/2023</w:t>
                  </w:r>
                </w:p>
              </w:tc>
            </w:tr>
            <w:tr w:rsidR="00DF0130" w:rsidRPr="003F214F"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Provision of Legal Services</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79100000 Legal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01/06/2020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31/05/2025</w:t>
                  </w:r>
                </w:p>
              </w:tc>
            </w:tr>
            <w:tr w:rsidR="00DF0130" w:rsidRPr="003F214F"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 xml:space="preserve">Head of Business Architecture &amp; Change Management </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79000000  Business services: law, marketing, consulting, recruitment, printing and security</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17/08/2020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16/02/2021</w:t>
                  </w:r>
                </w:p>
              </w:tc>
            </w:tr>
            <w:tr w:rsidR="00DF0130" w:rsidRPr="003F214F"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SCTS website strategy, migration and improvement project</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 xml:space="preserve">48000000 </w:t>
                  </w:r>
                  <w:r w:rsidRPr="00DF0130">
                    <w:rPr>
                      <w:rFonts w:ascii="Arial" w:hAnsi="Arial" w:cs="Arial"/>
                    </w:rPr>
                    <w:t xml:space="preserve"> </w:t>
                  </w:r>
                  <w:r w:rsidRPr="00DA5FDE">
                    <w:rPr>
                      <w:rFonts w:ascii="Arial" w:hAnsi="Arial" w:cs="Arial"/>
                    </w:rPr>
                    <w:t>Software package and information systems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28/09/2020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27/09/2021</w:t>
                  </w:r>
                </w:p>
              </w:tc>
            </w:tr>
            <w:tr w:rsidR="00DF0130" w:rsidRPr="003F214F"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Framework Agreement for the Provision of Consultation Analysis to The Scottish Sentencing Council</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73000000 Research and development services and related consultancy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01/10/2020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30/09/2024</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Digital Expenses System</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 48000000 Software package and information systems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05/10/2020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04/10/2022</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Bus Lane and Parking Tribunals (CMS)</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 48000000 Software package and information systems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01/11/2020</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31/10/2022</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Social Security Chamber - Digital Case Management System</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 48000000 Software package and information systems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08/01/2021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07/01/2026</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Construction Professional Services (Various Lots)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71000000 Architectural, construction, engineering and inspection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lastRenderedPageBreak/>
                    <w:t>Courtroom Technology &amp; Digital Audio Recording System (Including JI)</w:t>
                  </w:r>
                </w:p>
              </w:tc>
              <w:tc>
                <w:tcPr>
                  <w:tcW w:w="1395" w:type="pct"/>
                </w:tcPr>
                <w:p w:rsidR="00DF0130" w:rsidRPr="00DA5FDE" w:rsidRDefault="00DF0130" w:rsidP="00DF0130">
                  <w:pPr>
                    <w:spacing w:after="120"/>
                    <w:jc w:val="center"/>
                    <w:rPr>
                      <w:rFonts w:ascii="Arial" w:hAnsi="Arial" w:cs="Arial"/>
                    </w:rPr>
                  </w:pPr>
                  <w:r w:rsidRPr="00DA5FDE">
                    <w:rPr>
                      <w:rFonts w:ascii="Arial" w:hAnsi="Arial" w:cs="Arial"/>
                    </w:rPr>
                    <w:t>79500000 Office support services and 32353000 Sound Recordings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Online Situational Judgement Tests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 48000000 Software package and information systems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Supply of an e-learning management system</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80000000 Education and training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Unified Communications and Associated Services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32000000 Radio, television, communication, telecommunication and related equipment</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31/03/2024</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VAT Services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66171000 Financial consultancy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31/03/2026</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Provision of Cash Collection Services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79710000 Security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Provision of Occupational Health Services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85000000 Health and social work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01/04/2021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31/03/2025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Signage</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44423400 Signs and related items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01/05/2021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30/04/2025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Merchant Accruing Services</w:t>
                  </w:r>
                  <w:r w:rsidRPr="00DA5FDE">
                    <w:rPr>
                      <w:rFonts w:ascii="Arial" w:hAnsi="Arial" w:cs="Arial"/>
                    </w:rPr>
                    <w:br/>
                    <w:t xml:space="preserve"> </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66110000 Banking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15/05/2021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14/05/2025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Principal Contractors Framework for Building Refurbishment Retender</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45000000 Construction work</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01/07/2021</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30/06/2025</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Pool Car Fuel Cards</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66110000 Banking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21/03/2022</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30/03/2026</w:t>
                  </w:r>
                </w:p>
              </w:tc>
            </w:tr>
            <w:tr w:rsidR="00DF0130" w:rsidTr="006C4DF2">
              <w:tc>
                <w:tcPr>
                  <w:tcW w:w="1454" w:type="pct"/>
                </w:tcPr>
                <w:p w:rsidR="00DF0130" w:rsidRPr="00DA5FDE" w:rsidRDefault="00DF0130" w:rsidP="00DF0130">
                  <w:pPr>
                    <w:spacing w:after="120"/>
                    <w:jc w:val="center"/>
                    <w:rPr>
                      <w:rFonts w:ascii="Arial" w:hAnsi="Arial" w:cs="Arial"/>
                    </w:rPr>
                  </w:pPr>
                  <w:r w:rsidRPr="00DA5FDE">
                    <w:rPr>
                      <w:rFonts w:ascii="Arial" w:hAnsi="Arial" w:cs="Arial"/>
                    </w:rPr>
                    <w:t>Facilities Management Contract</w:t>
                  </w:r>
                </w:p>
              </w:tc>
              <w:tc>
                <w:tcPr>
                  <w:tcW w:w="1395" w:type="pct"/>
                </w:tcPr>
                <w:p w:rsidR="00DF0130" w:rsidRPr="00DA5FDE" w:rsidRDefault="00DF0130" w:rsidP="00D134EE">
                  <w:pPr>
                    <w:spacing w:after="120"/>
                    <w:jc w:val="center"/>
                    <w:rPr>
                      <w:rFonts w:ascii="Arial" w:hAnsi="Arial" w:cs="Arial"/>
                    </w:rPr>
                  </w:pPr>
                  <w:r w:rsidRPr="00DA5FDE">
                    <w:rPr>
                      <w:rFonts w:ascii="Arial" w:hAnsi="Arial" w:cs="Arial"/>
                    </w:rPr>
                    <w:t>79993000 Building and facilities management services</w:t>
                  </w:r>
                </w:p>
              </w:tc>
              <w:tc>
                <w:tcPr>
                  <w:tcW w:w="1075" w:type="pct"/>
                </w:tcPr>
                <w:p w:rsidR="00DF0130" w:rsidRPr="00DA5FDE" w:rsidRDefault="00DF0130" w:rsidP="00DF0130">
                  <w:pPr>
                    <w:spacing w:after="120"/>
                    <w:jc w:val="center"/>
                    <w:rPr>
                      <w:rFonts w:ascii="Arial" w:hAnsi="Arial" w:cs="Arial"/>
                    </w:rPr>
                  </w:pPr>
                  <w:r w:rsidRPr="00DA5FDE">
                    <w:rPr>
                      <w:rFonts w:ascii="Arial" w:hAnsi="Arial" w:cs="Arial"/>
                    </w:rPr>
                    <w:t>01/05/2022</w:t>
                  </w:r>
                </w:p>
              </w:tc>
              <w:tc>
                <w:tcPr>
                  <w:tcW w:w="1076" w:type="pct"/>
                </w:tcPr>
                <w:p w:rsidR="00DF0130" w:rsidRPr="00DA5FDE" w:rsidRDefault="00DF0130" w:rsidP="00DF0130">
                  <w:pPr>
                    <w:spacing w:after="120"/>
                    <w:jc w:val="center"/>
                    <w:rPr>
                      <w:rFonts w:ascii="Arial" w:hAnsi="Arial" w:cs="Arial"/>
                    </w:rPr>
                  </w:pPr>
                  <w:r w:rsidRPr="00DA5FDE">
                    <w:rPr>
                      <w:rFonts w:ascii="Arial" w:hAnsi="Arial" w:cs="Arial"/>
                    </w:rPr>
                    <w:t>30/04/2027</w:t>
                  </w:r>
                </w:p>
              </w:tc>
            </w:tr>
          </w:tbl>
          <w:p w:rsidR="006904C9" w:rsidRDefault="006904C9" w:rsidP="006904C9">
            <w:pPr>
              <w:pStyle w:val="ListParagraph"/>
              <w:spacing w:line="360" w:lineRule="auto"/>
              <w:jc w:val="both"/>
              <w:rPr>
                <w:rFonts w:ascii="Arial" w:hAnsi="Arial" w:cs="Arial"/>
                <w:sz w:val="24"/>
                <w:szCs w:val="24"/>
              </w:rPr>
            </w:pPr>
          </w:p>
          <w:p w:rsidR="000D3BAA" w:rsidRPr="00576B32" w:rsidRDefault="000D3BAA" w:rsidP="000D3BAA">
            <w:pPr>
              <w:spacing w:after="120"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Where </w:t>
            </w:r>
            <w:r w:rsidR="00371BCA" w:rsidRPr="000D3BAA">
              <w:rPr>
                <w:rFonts w:ascii="Arial" w:hAnsi="Arial" w:cs="Arial"/>
                <w:sz w:val="24"/>
                <w:szCs w:val="24"/>
              </w:rPr>
              <w:t xml:space="preserve">appropriate, the Scottish Courts and Tribunals Service will publicise </w:t>
            </w:r>
            <w:r w:rsidR="00676FD0" w:rsidRPr="000D3BAA">
              <w:rPr>
                <w:rFonts w:ascii="Arial" w:hAnsi="Arial" w:cs="Arial"/>
                <w:sz w:val="24"/>
                <w:szCs w:val="24"/>
              </w:rPr>
              <w:t>all</w:t>
            </w:r>
            <w:r w:rsidR="00371BCA" w:rsidRPr="000D3BAA">
              <w:rPr>
                <w:rFonts w:ascii="Arial" w:hAnsi="Arial" w:cs="Arial"/>
                <w:sz w:val="24"/>
                <w:szCs w:val="24"/>
              </w:rPr>
              <w:t xml:space="preserve"> </w:t>
            </w:r>
            <w:r w:rsidRPr="000D3BAA">
              <w:rPr>
                <w:rFonts w:ascii="Arial" w:hAnsi="Arial" w:cs="Arial"/>
                <w:sz w:val="24"/>
                <w:szCs w:val="24"/>
              </w:rPr>
              <w:t xml:space="preserve"> </w:t>
            </w:r>
            <w:r w:rsidR="00371BCA" w:rsidRPr="000D3BAA">
              <w:rPr>
                <w:rFonts w:ascii="Arial" w:hAnsi="Arial" w:cs="Arial"/>
                <w:sz w:val="24"/>
                <w:szCs w:val="24"/>
              </w:rPr>
              <w:t>co</w:t>
            </w:r>
            <w:r w:rsidR="00676FD0" w:rsidRPr="000D3BAA">
              <w:rPr>
                <w:rFonts w:ascii="Arial" w:hAnsi="Arial" w:cs="Arial"/>
                <w:sz w:val="24"/>
                <w:szCs w:val="24"/>
              </w:rPr>
              <w:t xml:space="preserve">ntract opportunities via </w:t>
            </w:r>
            <w:r w:rsidR="00371BCA" w:rsidRPr="000D3BAA">
              <w:rPr>
                <w:rFonts w:ascii="Arial" w:hAnsi="Arial" w:cs="Arial"/>
                <w:sz w:val="24"/>
                <w:szCs w:val="24"/>
              </w:rPr>
              <w:t>Contract Notices for Regulated Procurements and</w:t>
            </w:r>
            <w:r w:rsidR="00676FD0" w:rsidRPr="000D3BAA">
              <w:rPr>
                <w:rFonts w:ascii="Arial" w:hAnsi="Arial" w:cs="Arial"/>
                <w:sz w:val="24"/>
                <w:szCs w:val="24"/>
              </w:rPr>
              <w:t>/or</w:t>
            </w:r>
            <w:r w:rsidR="00371BCA" w:rsidRPr="000D3BAA">
              <w:rPr>
                <w:rFonts w:ascii="Arial" w:hAnsi="Arial" w:cs="Arial"/>
                <w:sz w:val="24"/>
                <w:szCs w:val="24"/>
              </w:rPr>
              <w:t xml:space="preserve"> Prior Information Notices for contracts above the OJEU</w:t>
            </w:r>
            <w:r w:rsidR="00676FD0" w:rsidRPr="000D3BAA">
              <w:rPr>
                <w:rFonts w:ascii="Arial" w:hAnsi="Arial" w:cs="Arial"/>
                <w:sz w:val="24"/>
                <w:szCs w:val="24"/>
              </w:rPr>
              <w:t xml:space="preserve"> threshold on the Public Contracts Scotland Website.</w:t>
            </w:r>
          </w:p>
          <w:p w:rsidR="006904C9" w:rsidRPr="00576B32" w:rsidRDefault="006904C9" w:rsidP="00576B32">
            <w:pPr>
              <w:spacing w:line="360" w:lineRule="auto"/>
              <w:jc w:val="both"/>
              <w:rPr>
                <w:rFonts w:ascii="Arial" w:hAnsi="Arial" w:cs="Arial"/>
                <w:sz w:val="24"/>
                <w:szCs w:val="24"/>
              </w:rPr>
            </w:pPr>
          </w:p>
        </w:tc>
        <w:tc>
          <w:tcPr>
            <w:tcW w:w="660" w:type="pct"/>
            <w:vAlign w:val="center"/>
          </w:tcPr>
          <w:p w:rsidR="004B4C09" w:rsidRPr="003F214F" w:rsidRDefault="004B4C09" w:rsidP="00576B32">
            <w:pPr>
              <w:spacing w:after="240" w:line="720" w:lineRule="auto"/>
              <w:rPr>
                <w:rFonts w:ascii="Arial" w:hAnsi="Arial" w:cs="Arial"/>
                <w:sz w:val="24"/>
                <w:szCs w:val="24"/>
              </w:rPr>
            </w:pPr>
          </w:p>
        </w:tc>
      </w:tr>
    </w:tbl>
    <w:p w:rsidR="00600D08" w:rsidRDefault="00600D08" w:rsidP="004E06C5">
      <w:pPr>
        <w:spacing w:after="120" w:line="360" w:lineRule="auto"/>
        <w:jc w:val="both"/>
        <w:rPr>
          <w:rFonts w:ascii="Arial" w:hAnsi="Arial" w:cs="Arial"/>
          <w:sz w:val="24"/>
          <w:szCs w:val="24"/>
        </w:rPr>
      </w:pPr>
    </w:p>
    <w:p w:rsidR="00600D08" w:rsidRDefault="00600D08" w:rsidP="004E06C5">
      <w:pPr>
        <w:spacing w:after="120" w:line="360" w:lineRule="auto"/>
        <w:jc w:val="both"/>
        <w:rPr>
          <w:rFonts w:ascii="Arial" w:hAnsi="Arial" w:cs="Arial"/>
          <w:sz w:val="24"/>
          <w:szCs w:val="24"/>
        </w:rPr>
      </w:pPr>
    </w:p>
    <w:p w:rsidR="00600D08" w:rsidRDefault="00600D08" w:rsidP="00600D08">
      <w:pPr>
        <w:spacing w:after="120" w:line="360" w:lineRule="auto"/>
        <w:jc w:val="both"/>
        <w:rPr>
          <w:rFonts w:ascii="Arial" w:hAnsi="Arial" w:cs="Arial"/>
          <w:b/>
          <w:sz w:val="24"/>
          <w:szCs w:val="24"/>
        </w:rPr>
      </w:pPr>
      <w:r>
        <w:rPr>
          <w:rFonts w:ascii="Arial" w:hAnsi="Arial" w:cs="Arial"/>
          <w:b/>
          <w:sz w:val="24"/>
          <w:szCs w:val="24"/>
        </w:rPr>
        <w:lastRenderedPageBreak/>
        <w:t>Section 6</w:t>
      </w:r>
      <w:r w:rsidRPr="00600D08">
        <w:rPr>
          <w:rFonts w:ascii="Arial" w:hAnsi="Arial" w:cs="Arial"/>
          <w:b/>
          <w:sz w:val="24"/>
          <w:szCs w:val="24"/>
        </w:rPr>
        <w:t xml:space="preserve"> – </w:t>
      </w:r>
      <w:r>
        <w:rPr>
          <w:rFonts w:ascii="Arial" w:hAnsi="Arial" w:cs="Arial"/>
          <w:b/>
          <w:sz w:val="24"/>
          <w:szCs w:val="24"/>
        </w:rPr>
        <w:t>Other Content for Consideration</w:t>
      </w:r>
    </w:p>
    <w:p w:rsidR="00600D08" w:rsidRDefault="00600D08" w:rsidP="00600D08">
      <w:pPr>
        <w:spacing w:after="120" w:line="360" w:lineRule="auto"/>
        <w:jc w:val="both"/>
        <w:rPr>
          <w:rFonts w:ascii="Arial" w:hAnsi="Arial" w:cs="Arial"/>
          <w:b/>
          <w:sz w:val="24"/>
          <w:szCs w:val="24"/>
        </w:rPr>
      </w:pPr>
    </w:p>
    <w:p w:rsidR="00352F15" w:rsidRPr="00AF3AF0" w:rsidRDefault="00600D08" w:rsidP="0058472E">
      <w:pPr>
        <w:spacing w:after="120" w:line="36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Pr="00AF3AF0">
        <w:rPr>
          <w:rFonts w:ascii="Arial" w:hAnsi="Arial" w:cs="Arial"/>
          <w:sz w:val="24"/>
          <w:szCs w:val="24"/>
        </w:rPr>
        <w:t xml:space="preserve">As part of our </w:t>
      </w:r>
      <w:r w:rsidR="00487ACA" w:rsidRPr="00AF3AF0">
        <w:rPr>
          <w:rFonts w:ascii="Arial" w:hAnsi="Arial" w:cs="Arial"/>
          <w:sz w:val="24"/>
          <w:szCs w:val="24"/>
        </w:rPr>
        <w:t xml:space="preserve">overall </w:t>
      </w:r>
      <w:r w:rsidRPr="00AF3AF0">
        <w:rPr>
          <w:rFonts w:ascii="Arial" w:hAnsi="Arial" w:cs="Arial"/>
          <w:sz w:val="24"/>
          <w:szCs w:val="24"/>
        </w:rPr>
        <w:t xml:space="preserve">Procurement Strategy </w:t>
      </w:r>
      <w:r w:rsidR="006C4DF2" w:rsidRPr="00AF3AF0">
        <w:rPr>
          <w:rFonts w:ascii="Arial" w:hAnsi="Arial" w:cs="Arial"/>
          <w:sz w:val="24"/>
          <w:szCs w:val="24"/>
        </w:rPr>
        <w:t>we</w:t>
      </w:r>
      <w:r w:rsidR="0099306C" w:rsidRPr="00AF3AF0">
        <w:rPr>
          <w:rFonts w:ascii="Arial" w:hAnsi="Arial" w:cs="Arial"/>
          <w:sz w:val="24"/>
          <w:szCs w:val="24"/>
        </w:rPr>
        <w:t xml:space="preserve"> </w:t>
      </w:r>
      <w:r w:rsidRPr="00AF3AF0">
        <w:rPr>
          <w:rFonts w:ascii="Arial" w:hAnsi="Arial" w:cs="Arial"/>
          <w:sz w:val="24"/>
          <w:szCs w:val="24"/>
        </w:rPr>
        <w:t>recognise the importance of Contract and Supplier Management</w:t>
      </w:r>
      <w:r w:rsidR="006C4DF2" w:rsidRPr="00AF3AF0">
        <w:rPr>
          <w:rFonts w:ascii="Arial" w:hAnsi="Arial" w:cs="Arial"/>
          <w:sz w:val="24"/>
          <w:szCs w:val="24"/>
        </w:rPr>
        <w:t xml:space="preserve"> for</w:t>
      </w:r>
      <w:r w:rsidR="00487ACA" w:rsidRPr="00AF3AF0">
        <w:rPr>
          <w:rFonts w:ascii="Arial" w:hAnsi="Arial" w:cs="Arial"/>
          <w:sz w:val="24"/>
          <w:szCs w:val="24"/>
        </w:rPr>
        <w:t xml:space="preserve"> the organisation</w:t>
      </w:r>
      <w:r w:rsidR="006C4DF2" w:rsidRPr="00AF3AF0">
        <w:rPr>
          <w:rFonts w:ascii="Arial" w:hAnsi="Arial" w:cs="Arial"/>
          <w:sz w:val="24"/>
          <w:szCs w:val="24"/>
        </w:rPr>
        <w:t>.</w:t>
      </w:r>
      <w:r w:rsidR="00487ACA" w:rsidRPr="00AF3AF0">
        <w:rPr>
          <w:rFonts w:ascii="Arial" w:hAnsi="Arial" w:cs="Arial"/>
          <w:sz w:val="24"/>
          <w:szCs w:val="24"/>
        </w:rPr>
        <w:t xml:space="preserve"> </w:t>
      </w:r>
      <w:r w:rsidR="006C4DF2" w:rsidRPr="00AF3AF0">
        <w:rPr>
          <w:rFonts w:ascii="Arial" w:hAnsi="Arial" w:cs="Arial"/>
          <w:sz w:val="24"/>
          <w:szCs w:val="24"/>
        </w:rPr>
        <w:t>A</w:t>
      </w:r>
      <w:r w:rsidR="00487ACA" w:rsidRPr="00AF3AF0">
        <w:rPr>
          <w:rFonts w:ascii="Arial" w:hAnsi="Arial" w:cs="Arial"/>
          <w:sz w:val="24"/>
          <w:szCs w:val="24"/>
        </w:rPr>
        <w:t xml:space="preserve">s a result </w:t>
      </w:r>
      <w:r w:rsidRPr="00AF3AF0">
        <w:rPr>
          <w:rFonts w:ascii="Arial" w:hAnsi="Arial" w:cs="Arial"/>
          <w:sz w:val="24"/>
          <w:szCs w:val="24"/>
        </w:rPr>
        <w:t>a Contract Management Strategy was approved</w:t>
      </w:r>
      <w:r w:rsidR="006C4DF2" w:rsidRPr="00AF3AF0">
        <w:rPr>
          <w:rFonts w:ascii="Arial" w:hAnsi="Arial" w:cs="Arial"/>
          <w:sz w:val="24"/>
          <w:szCs w:val="24"/>
        </w:rPr>
        <w:t xml:space="preserve"> in </w:t>
      </w:r>
      <w:r w:rsidR="0099306C" w:rsidRPr="00AF3AF0">
        <w:rPr>
          <w:rFonts w:ascii="Arial" w:hAnsi="Arial" w:cs="Arial"/>
          <w:sz w:val="24"/>
          <w:szCs w:val="24"/>
        </w:rPr>
        <w:t>May</w:t>
      </w:r>
      <w:r w:rsidR="006C4DF2" w:rsidRPr="00AF3AF0">
        <w:rPr>
          <w:rFonts w:ascii="Arial" w:hAnsi="Arial" w:cs="Arial"/>
          <w:sz w:val="24"/>
          <w:szCs w:val="24"/>
        </w:rPr>
        <w:t xml:space="preserve"> 2019</w:t>
      </w:r>
      <w:r w:rsidRPr="00AF3AF0">
        <w:rPr>
          <w:rFonts w:ascii="Arial" w:hAnsi="Arial" w:cs="Arial"/>
          <w:sz w:val="24"/>
          <w:szCs w:val="24"/>
        </w:rPr>
        <w:t xml:space="preserve">. </w:t>
      </w:r>
      <w:r w:rsidR="00631CFA" w:rsidRPr="00AF3AF0">
        <w:rPr>
          <w:rFonts w:ascii="Arial" w:hAnsi="Arial" w:cs="Arial"/>
          <w:sz w:val="24"/>
          <w:szCs w:val="24"/>
        </w:rPr>
        <w:t xml:space="preserve"> </w:t>
      </w:r>
      <w:r w:rsidRPr="00AF3AF0">
        <w:rPr>
          <w:rFonts w:ascii="Arial" w:hAnsi="Arial" w:cs="Arial"/>
          <w:sz w:val="24"/>
          <w:szCs w:val="24"/>
        </w:rPr>
        <w:t xml:space="preserve">This involved the Procurement Team taking the lead on managing over 25 </w:t>
      </w:r>
      <w:r w:rsidR="00352F15" w:rsidRPr="00AF3AF0">
        <w:rPr>
          <w:rFonts w:ascii="Arial" w:hAnsi="Arial" w:cs="Arial"/>
          <w:sz w:val="24"/>
          <w:szCs w:val="24"/>
        </w:rPr>
        <w:t xml:space="preserve">business critical </w:t>
      </w:r>
      <w:r w:rsidRPr="00AF3AF0">
        <w:rPr>
          <w:rFonts w:ascii="Arial" w:hAnsi="Arial" w:cs="Arial"/>
          <w:sz w:val="24"/>
          <w:szCs w:val="24"/>
        </w:rPr>
        <w:t xml:space="preserve">contracts/suppliers with stakeholders to ensure improved performance, efficiency savings and sustainability targets are </w:t>
      </w:r>
      <w:r w:rsidR="00352F15" w:rsidRPr="00AF3AF0">
        <w:rPr>
          <w:rFonts w:ascii="Arial" w:hAnsi="Arial" w:cs="Arial"/>
          <w:sz w:val="24"/>
          <w:szCs w:val="24"/>
        </w:rPr>
        <w:t xml:space="preserve">being </w:t>
      </w:r>
      <w:r w:rsidRPr="00AF3AF0">
        <w:rPr>
          <w:rFonts w:ascii="Arial" w:hAnsi="Arial" w:cs="Arial"/>
          <w:sz w:val="24"/>
          <w:szCs w:val="24"/>
        </w:rPr>
        <w:t>met.</w:t>
      </w:r>
      <w:r w:rsidR="00AF3AF0" w:rsidRPr="00AF3AF0">
        <w:rPr>
          <w:rFonts w:ascii="Arial" w:hAnsi="Arial" w:cs="Arial"/>
          <w:sz w:val="24"/>
          <w:szCs w:val="24"/>
        </w:rPr>
        <w:t xml:space="preserve"> The Procurement team are now </w:t>
      </w:r>
      <w:r w:rsidR="00AF3AF0" w:rsidRPr="000D54F0">
        <w:rPr>
          <w:rFonts w:ascii="Arial" w:hAnsi="Arial" w:cs="Arial"/>
          <w:sz w:val="24"/>
          <w:szCs w:val="24"/>
        </w:rPr>
        <w:t>managing 32 business critical contracts</w:t>
      </w:r>
      <w:r w:rsidR="00AF3AF0" w:rsidRPr="00AF3AF0">
        <w:rPr>
          <w:rFonts w:ascii="Arial" w:hAnsi="Arial" w:cs="Arial"/>
          <w:sz w:val="24"/>
          <w:szCs w:val="24"/>
        </w:rPr>
        <w:t>/suppliers with plans to increase this further throughout the year.</w:t>
      </w:r>
    </w:p>
    <w:p w:rsidR="00352F15" w:rsidRPr="002A5A1D" w:rsidRDefault="00352F15" w:rsidP="0058472E">
      <w:pPr>
        <w:spacing w:after="120" w:line="360" w:lineRule="auto"/>
        <w:ind w:left="720" w:hanging="720"/>
        <w:jc w:val="both"/>
        <w:rPr>
          <w:rFonts w:ascii="Arial" w:hAnsi="Arial" w:cs="Arial"/>
          <w:sz w:val="24"/>
          <w:szCs w:val="24"/>
        </w:rPr>
      </w:pPr>
      <w:r w:rsidRPr="00AF3AF0">
        <w:rPr>
          <w:rFonts w:ascii="Arial" w:hAnsi="Arial" w:cs="Arial"/>
          <w:sz w:val="24"/>
          <w:szCs w:val="24"/>
        </w:rPr>
        <w:t>6.2</w:t>
      </w:r>
      <w:r w:rsidRPr="00AF3AF0">
        <w:rPr>
          <w:rFonts w:ascii="Arial" w:hAnsi="Arial" w:cs="Arial"/>
          <w:sz w:val="24"/>
          <w:szCs w:val="24"/>
        </w:rPr>
        <w:tab/>
        <w:t xml:space="preserve">As referenced above the Financial Scheme of Delegation was changed to ensure all contracts over the regulated level are awarded by the Procurement </w:t>
      </w:r>
      <w:r w:rsidRPr="002A5A1D">
        <w:rPr>
          <w:rFonts w:ascii="Arial" w:hAnsi="Arial" w:cs="Arial"/>
          <w:sz w:val="24"/>
          <w:szCs w:val="24"/>
        </w:rPr>
        <w:t xml:space="preserve">Team </w:t>
      </w:r>
      <w:r w:rsidR="000D797C" w:rsidRPr="002A5A1D">
        <w:rPr>
          <w:rFonts w:ascii="Arial" w:hAnsi="Arial" w:cs="Arial"/>
          <w:sz w:val="24"/>
          <w:szCs w:val="24"/>
        </w:rPr>
        <w:t>ensuring governance and compliance.</w:t>
      </w:r>
    </w:p>
    <w:p w:rsidR="00352F15" w:rsidRPr="002A5A1D" w:rsidRDefault="00352F15" w:rsidP="0058472E">
      <w:pPr>
        <w:spacing w:after="120" w:line="360" w:lineRule="auto"/>
        <w:ind w:left="720" w:hanging="720"/>
        <w:jc w:val="both"/>
        <w:rPr>
          <w:rFonts w:ascii="Arial" w:hAnsi="Arial" w:cs="Arial"/>
          <w:sz w:val="24"/>
          <w:szCs w:val="24"/>
        </w:rPr>
      </w:pPr>
      <w:r w:rsidRPr="002A5A1D">
        <w:rPr>
          <w:rFonts w:ascii="Arial" w:hAnsi="Arial" w:cs="Arial"/>
          <w:sz w:val="24"/>
          <w:szCs w:val="24"/>
        </w:rPr>
        <w:t>6.3</w:t>
      </w:r>
      <w:r w:rsidRPr="002A5A1D">
        <w:rPr>
          <w:rFonts w:ascii="Arial" w:hAnsi="Arial" w:cs="Arial"/>
          <w:sz w:val="24"/>
          <w:szCs w:val="24"/>
        </w:rPr>
        <w:tab/>
        <w:t>To support our new Strategy</w:t>
      </w:r>
      <w:r w:rsidR="002A5A1D" w:rsidRPr="002A5A1D">
        <w:rPr>
          <w:rFonts w:ascii="Arial" w:hAnsi="Arial" w:cs="Arial"/>
          <w:sz w:val="24"/>
          <w:szCs w:val="24"/>
        </w:rPr>
        <w:t xml:space="preserve"> we now have</w:t>
      </w:r>
      <w:r w:rsidRPr="002A5A1D">
        <w:rPr>
          <w:rFonts w:ascii="Arial" w:hAnsi="Arial" w:cs="Arial"/>
          <w:sz w:val="24"/>
          <w:szCs w:val="24"/>
        </w:rPr>
        <w:t xml:space="preserve"> a team of </w:t>
      </w:r>
      <w:r w:rsidR="002A5A1D" w:rsidRPr="002A5A1D">
        <w:rPr>
          <w:rFonts w:ascii="Arial" w:hAnsi="Arial" w:cs="Arial"/>
          <w:sz w:val="24"/>
          <w:szCs w:val="24"/>
        </w:rPr>
        <w:t>8</w:t>
      </w:r>
      <w:r w:rsidRPr="002A5A1D">
        <w:rPr>
          <w:rFonts w:ascii="Arial" w:hAnsi="Arial" w:cs="Arial"/>
          <w:sz w:val="24"/>
          <w:szCs w:val="24"/>
        </w:rPr>
        <w:t xml:space="preserve"> Procurement professionals (including an under-graduate placement) and funding </w:t>
      </w:r>
      <w:r w:rsidR="000D797C" w:rsidRPr="002A5A1D">
        <w:rPr>
          <w:rFonts w:ascii="Arial" w:hAnsi="Arial" w:cs="Arial"/>
          <w:sz w:val="24"/>
          <w:szCs w:val="24"/>
        </w:rPr>
        <w:t xml:space="preserve">was </w:t>
      </w:r>
      <w:r w:rsidRPr="002A5A1D">
        <w:rPr>
          <w:rFonts w:ascii="Arial" w:hAnsi="Arial" w:cs="Arial"/>
          <w:sz w:val="24"/>
          <w:szCs w:val="24"/>
        </w:rPr>
        <w:t>received to allow staff to complete their Chartered Institute of Purchasing and Supply professional qualifications.</w:t>
      </w:r>
    </w:p>
    <w:p w:rsidR="00600D08" w:rsidRPr="00600D08" w:rsidRDefault="00352F15" w:rsidP="0058472E">
      <w:pPr>
        <w:spacing w:after="120" w:line="360" w:lineRule="auto"/>
        <w:ind w:left="720" w:hanging="720"/>
        <w:jc w:val="both"/>
        <w:rPr>
          <w:rFonts w:ascii="Arial" w:hAnsi="Arial" w:cs="Arial"/>
          <w:sz w:val="24"/>
          <w:szCs w:val="24"/>
        </w:rPr>
      </w:pPr>
      <w:r w:rsidRPr="002A5A1D">
        <w:rPr>
          <w:rFonts w:ascii="Arial" w:hAnsi="Arial" w:cs="Arial"/>
          <w:sz w:val="24"/>
          <w:szCs w:val="24"/>
        </w:rPr>
        <w:t>6.4</w:t>
      </w:r>
      <w:r w:rsidRPr="002A5A1D">
        <w:rPr>
          <w:rFonts w:ascii="Arial" w:hAnsi="Arial" w:cs="Arial"/>
          <w:sz w:val="24"/>
          <w:szCs w:val="24"/>
        </w:rPr>
        <w:tab/>
        <w:t xml:space="preserve">During the period of this report the Procurement Team were able to achieve </w:t>
      </w:r>
      <w:r w:rsidR="00487ACA" w:rsidRPr="002A5A1D">
        <w:rPr>
          <w:rFonts w:ascii="Arial" w:hAnsi="Arial" w:cs="Arial"/>
          <w:sz w:val="24"/>
          <w:szCs w:val="24"/>
        </w:rPr>
        <w:t>real term</w:t>
      </w:r>
      <w:r w:rsidRPr="002A5A1D">
        <w:rPr>
          <w:rFonts w:ascii="Arial" w:hAnsi="Arial" w:cs="Arial"/>
          <w:sz w:val="24"/>
          <w:szCs w:val="24"/>
        </w:rPr>
        <w:t xml:space="preserve"> and cost avoidance saving</w:t>
      </w:r>
      <w:r w:rsidR="00487ACA" w:rsidRPr="002A5A1D">
        <w:rPr>
          <w:rFonts w:ascii="Arial" w:hAnsi="Arial" w:cs="Arial"/>
          <w:sz w:val="24"/>
          <w:szCs w:val="24"/>
        </w:rPr>
        <w:t>s</w:t>
      </w:r>
      <w:r w:rsidRPr="002A5A1D">
        <w:rPr>
          <w:rFonts w:ascii="Arial" w:hAnsi="Arial" w:cs="Arial"/>
          <w:sz w:val="24"/>
          <w:szCs w:val="24"/>
        </w:rPr>
        <w:t xml:space="preserve"> of £</w:t>
      </w:r>
      <w:r w:rsidR="002A5A1D" w:rsidRPr="002A5A1D">
        <w:rPr>
          <w:rFonts w:ascii="Arial" w:hAnsi="Arial" w:cs="Arial"/>
          <w:sz w:val="24"/>
          <w:szCs w:val="24"/>
        </w:rPr>
        <w:t>1.524m</w:t>
      </w:r>
      <w:r w:rsidRPr="002A5A1D">
        <w:rPr>
          <w:rFonts w:ascii="Arial" w:hAnsi="Arial" w:cs="Arial"/>
          <w:sz w:val="24"/>
          <w:szCs w:val="24"/>
        </w:rPr>
        <w:t>.</w:t>
      </w:r>
      <w:r>
        <w:rPr>
          <w:rFonts w:ascii="Arial" w:hAnsi="Arial" w:cs="Arial"/>
          <w:sz w:val="24"/>
          <w:szCs w:val="24"/>
        </w:rPr>
        <w:t xml:space="preserve"> </w:t>
      </w:r>
      <w:r w:rsidR="00600D08">
        <w:rPr>
          <w:rFonts w:ascii="Arial" w:hAnsi="Arial" w:cs="Arial"/>
          <w:sz w:val="24"/>
          <w:szCs w:val="24"/>
        </w:rPr>
        <w:tab/>
      </w:r>
    </w:p>
    <w:p w:rsidR="00600D08" w:rsidRDefault="00600D08" w:rsidP="00600D08">
      <w:pPr>
        <w:spacing w:after="120" w:line="360" w:lineRule="auto"/>
        <w:jc w:val="both"/>
        <w:rPr>
          <w:rFonts w:ascii="Arial" w:hAnsi="Arial" w:cs="Arial"/>
          <w:b/>
          <w:sz w:val="24"/>
          <w:szCs w:val="24"/>
        </w:rPr>
      </w:pPr>
    </w:p>
    <w:p w:rsidR="00600D08" w:rsidRPr="00600D08" w:rsidRDefault="00600D08" w:rsidP="00600D08">
      <w:pPr>
        <w:spacing w:after="120" w:line="360" w:lineRule="auto"/>
        <w:jc w:val="both"/>
        <w:rPr>
          <w:rFonts w:ascii="Arial" w:hAnsi="Arial" w:cs="Arial"/>
          <w:b/>
          <w:sz w:val="24"/>
          <w:szCs w:val="24"/>
        </w:rPr>
      </w:pPr>
    </w:p>
    <w:p w:rsidR="00600D08" w:rsidRPr="004E06C5" w:rsidRDefault="00600D08" w:rsidP="004E06C5">
      <w:pPr>
        <w:spacing w:after="120" w:line="360" w:lineRule="auto"/>
        <w:jc w:val="both"/>
        <w:rPr>
          <w:rFonts w:ascii="Arial" w:hAnsi="Arial" w:cs="Arial"/>
          <w:sz w:val="24"/>
          <w:szCs w:val="24"/>
        </w:rPr>
      </w:pPr>
    </w:p>
    <w:p w:rsidR="004E06C5" w:rsidRPr="004E06C5" w:rsidRDefault="000E6A96" w:rsidP="000E6A96">
      <w:pPr>
        <w:spacing w:after="120" w:line="360" w:lineRule="auto"/>
        <w:jc w:val="center"/>
        <w:rPr>
          <w:rFonts w:ascii="Arial" w:hAnsi="Arial" w:cs="Arial"/>
          <w:sz w:val="24"/>
          <w:szCs w:val="24"/>
        </w:rPr>
      </w:pPr>
      <w:r>
        <w:rPr>
          <w:rFonts w:ascii="Arial" w:hAnsi="Arial" w:cs="Arial"/>
          <w:sz w:val="24"/>
          <w:szCs w:val="24"/>
        </w:rPr>
        <w:t>End of Document</w:t>
      </w:r>
    </w:p>
    <w:sectPr w:rsidR="004E06C5" w:rsidRPr="004E06C5" w:rsidSect="00CE31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46" w:rsidRDefault="006B5346" w:rsidP="00CE3124">
      <w:pPr>
        <w:spacing w:after="0" w:line="240" w:lineRule="auto"/>
      </w:pPr>
      <w:r>
        <w:separator/>
      </w:r>
    </w:p>
  </w:endnote>
  <w:endnote w:type="continuationSeparator" w:id="0">
    <w:p w:rsidR="006B5346" w:rsidRDefault="006B5346" w:rsidP="00CE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7" w:rsidRDefault="00DD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89764"/>
      <w:docPartObj>
        <w:docPartGallery w:val="Page Numbers (Bottom of Page)"/>
        <w:docPartUnique/>
      </w:docPartObj>
    </w:sdtPr>
    <w:sdtEndPr>
      <w:rPr>
        <w:rFonts w:ascii="Arial" w:hAnsi="Arial" w:cs="Arial"/>
        <w:noProof/>
        <w:sz w:val="24"/>
        <w:szCs w:val="24"/>
      </w:rPr>
    </w:sdtEndPr>
    <w:sdtContent>
      <w:p w:rsidR="00CE3124" w:rsidRPr="000D411E" w:rsidRDefault="00CE3124">
        <w:pPr>
          <w:pStyle w:val="Footer"/>
          <w:jc w:val="center"/>
          <w:rPr>
            <w:rFonts w:ascii="Arial" w:hAnsi="Arial" w:cs="Arial"/>
            <w:sz w:val="24"/>
            <w:szCs w:val="24"/>
          </w:rPr>
        </w:pPr>
        <w:r w:rsidRPr="000D411E">
          <w:rPr>
            <w:rFonts w:ascii="Arial" w:hAnsi="Arial" w:cs="Arial"/>
            <w:sz w:val="24"/>
            <w:szCs w:val="24"/>
          </w:rPr>
          <w:fldChar w:fldCharType="begin"/>
        </w:r>
        <w:r w:rsidRPr="000D411E">
          <w:rPr>
            <w:rFonts w:ascii="Arial" w:hAnsi="Arial" w:cs="Arial"/>
            <w:sz w:val="24"/>
            <w:szCs w:val="24"/>
          </w:rPr>
          <w:instrText xml:space="preserve"> PAGE   \* MERGEFORMAT </w:instrText>
        </w:r>
        <w:r w:rsidRPr="000D411E">
          <w:rPr>
            <w:rFonts w:ascii="Arial" w:hAnsi="Arial" w:cs="Arial"/>
            <w:sz w:val="24"/>
            <w:szCs w:val="24"/>
          </w:rPr>
          <w:fldChar w:fldCharType="separate"/>
        </w:r>
        <w:r w:rsidR="00085A1C">
          <w:rPr>
            <w:rFonts w:ascii="Arial" w:hAnsi="Arial" w:cs="Arial"/>
            <w:noProof/>
            <w:sz w:val="24"/>
            <w:szCs w:val="24"/>
          </w:rPr>
          <w:t>13</w:t>
        </w:r>
        <w:r w:rsidRPr="000D411E">
          <w:rPr>
            <w:rFonts w:ascii="Arial" w:hAnsi="Arial" w:cs="Arial"/>
            <w:noProof/>
            <w:sz w:val="24"/>
            <w:szCs w:val="24"/>
          </w:rPr>
          <w:fldChar w:fldCharType="end"/>
        </w:r>
      </w:p>
    </w:sdtContent>
  </w:sdt>
  <w:p w:rsidR="00CE3124" w:rsidRDefault="00CE3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7" w:rsidRDefault="00D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46" w:rsidRDefault="006B5346" w:rsidP="00CE3124">
      <w:pPr>
        <w:spacing w:after="0" w:line="240" w:lineRule="auto"/>
      </w:pPr>
      <w:r>
        <w:separator/>
      </w:r>
    </w:p>
  </w:footnote>
  <w:footnote w:type="continuationSeparator" w:id="0">
    <w:p w:rsidR="006B5346" w:rsidRDefault="006B5346" w:rsidP="00CE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7" w:rsidRDefault="00DD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7" w:rsidRDefault="00DD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7" w:rsidRDefault="00DD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3CE"/>
    <w:multiLevelType w:val="multilevel"/>
    <w:tmpl w:val="19647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54E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E3857"/>
    <w:multiLevelType w:val="multilevel"/>
    <w:tmpl w:val="2DA0C918"/>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0B6D5D"/>
    <w:multiLevelType w:val="multilevel"/>
    <w:tmpl w:val="77BAA846"/>
    <w:lvl w:ilvl="0">
      <w:start w:val="2"/>
      <w:numFmt w:val="decimal"/>
      <w:lvlText w:val="%1"/>
      <w:lvlJc w:val="left"/>
      <w:pPr>
        <w:ind w:left="480" w:hanging="480"/>
      </w:pPr>
      <w:rPr>
        <w:rFonts w:hint="default"/>
        <w:sz w:val="22"/>
      </w:rPr>
    </w:lvl>
    <w:lvl w:ilvl="1">
      <w:start w:val="3"/>
      <w:numFmt w:val="decimal"/>
      <w:lvlText w:val="%1.%2"/>
      <w:lvlJc w:val="left"/>
      <w:pPr>
        <w:ind w:left="1189" w:hanging="48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3207" w:hanging="108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985" w:hanging="144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763" w:hanging="1800"/>
      </w:pPr>
      <w:rPr>
        <w:rFonts w:hint="default"/>
        <w:sz w:val="22"/>
      </w:rPr>
    </w:lvl>
    <w:lvl w:ilvl="8">
      <w:start w:val="1"/>
      <w:numFmt w:val="decimal"/>
      <w:lvlText w:val="%1.%2.%3.%4.%5.%6.%7.%8.%9"/>
      <w:lvlJc w:val="left"/>
      <w:pPr>
        <w:ind w:left="7472" w:hanging="1800"/>
      </w:pPr>
      <w:rPr>
        <w:rFonts w:hint="default"/>
        <w:sz w:val="22"/>
      </w:rPr>
    </w:lvl>
  </w:abstractNum>
  <w:abstractNum w:abstractNumId="4" w15:restartNumberingAfterBreak="0">
    <w:nsid w:val="3A2E2777"/>
    <w:multiLevelType w:val="multilevel"/>
    <w:tmpl w:val="77BAA846"/>
    <w:lvl w:ilvl="0">
      <w:start w:val="2"/>
      <w:numFmt w:val="decimal"/>
      <w:lvlText w:val="%1"/>
      <w:lvlJc w:val="left"/>
      <w:pPr>
        <w:ind w:left="480" w:hanging="480"/>
      </w:pPr>
      <w:rPr>
        <w:rFonts w:hint="default"/>
        <w:sz w:val="22"/>
      </w:rPr>
    </w:lvl>
    <w:lvl w:ilvl="1">
      <w:start w:val="3"/>
      <w:numFmt w:val="decimal"/>
      <w:lvlText w:val="%1.%2"/>
      <w:lvlJc w:val="left"/>
      <w:pPr>
        <w:ind w:left="1189" w:hanging="48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3207" w:hanging="108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985" w:hanging="144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763" w:hanging="1800"/>
      </w:pPr>
      <w:rPr>
        <w:rFonts w:hint="default"/>
        <w:sz w:val="22"/>
      </w:rPr>
    </w:lvl>
    <w:lvl w:ilvl="8">
      <w:start w:val="1"/>
      <w:numFmt w:val="decimal"/>
      <w:lvlText w:val="%1.%2.%3.%4.%5.%6.%7.%8.%9"/>
      <w:lvlJc w:val="left"/>
      <w:pPr>
        <w:ind w:left="7472" w:hanging="1800"/>
      </w:pPr>
      <w:rPr>
        <w:rFonts w:hint="default"/>
        <w:sz w:val="22"/>
      </w:rPr>
    </w:lvl>
  </w:abstractNum>
  <w:abstractNum w:abstractNumId="5" w15:restartNumberingAfterBreak="0">
    <w:nsid w:val="3ACF5077"/>
    <w:multiLevelType w:val="hybridMultilevel"/>
    <w:tmpl w:val="6C022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15F10"/>
    <w:multiLevelType w:val="multilevel"/>
    <w:tmpl w:val="19647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E44E73"/>
    <w:multiLevelType w:val="multilevel"/>
    <w:tmpl w:val="19647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8B20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221BBD"/>
    <w:multiLevelType w:val="hybridMultilevel"/>
    <w:tmpl w:val="8CA06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8536D"/>
    <w:multiLevelType w:val="multilevel"/>
    <w:tmpl w:val="19647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EC65AD"/>
    <w:multiLevelType w:val="multilevel"/>
    <w:tmpl w:val="19647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E24AB1"/>
    <w:multiLevelType w:val="multilevel"/>
    <w:tmpl w:val="612C617C"/>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674C2C96"/>
    <w:multiLevelType w:val="multilevel"/>
    <w:tmpl w:val="19647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082E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5330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6339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9"/>
  </w:num>
  <w:num w:numId="4">
    <w:abstractNumId w:val="4"/>
  </w:num>
  <w:num w:numId="5">
    <w:abstractNumId w:val="3"/>
  </w:num>
  <w:num w:numId="6">
    <w:abstractNumId w:val="15"/>
  </w:num>
  <w:num w:numId="7">
    <w:abstractNumId w:val="8"/>
  </w:num>
  <w:num w:numId="8">
    <w:abstractNumId w:val="10"/>
  </w:num>
  <w:num w:numId="9">
    <w:abstractNumId w:val="0"/>
  </w:num>
  <w:num w:numId="10">
    <w:abstractNumId w:val="11"/>
  </w:num>
  <w:num w:numId="11">
    <w:abstractNumId w:val="13"/>
  </w:num>
  <w:num w:numId="12">
    <w:abstractNumId w:val="1"/>
  </w:num>
  <w:num w:numId="13">
    <w:abstractNumId w:val="16"/>
  </w:num>
  <w:num w:numId="14">
    <w:abstractNumId w:val="5"/>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4"/>
    <w:rsid w:val="000164A9"/>
    <w:rsid w:val="0003065A"/>
    <w:rsid w:val="00040060"/>
    <w:rsid w:val="000707D6"/>
    <w:rsid w:val="00085A1C"/>
    <w:rsid w:val="00087316"/>
    <w:rsid w:val="000A2B92"/>
    <w:rsid w:val="000D1403"/>
    <w:rsid w:val="000D3BAA"/>
    <w:rsid w:val="000D411E"/>
    <w:rsid w:val="000D54F0"/>
    <w:rsid w:val="000D797C"/>
    <w:rsid w:val="000E6A96"/>
    <w:rsid w:val="000F4B7B"/>
    <w:rsid w:val="00116C2A"/>
    <w:rsid w:val="00124A90"/>
    <w:rsid w:val="00132D26"/>
    <w:rsid w:val="0014719B"/>
    <w:rsid w:val="00165C51"/>
    <w:rsid w:val="00170CC3"/>
    <w:rsid w:val="001A14E4"/>
    <w:rsid w:val="001A765D"/>
    <w:rsid w:val="001F24DD"/>
    <w:rsid w:val="001F605A"/>
    <w:rsid w:val="0020436C"/>
    <w:rsid w:val="00231C57"/>
    <w:rsid w:val="00235C5B"/>
    <w:rsid w:val="002430AF"/>
    <w:rsid w:val="00246266"/>
    <w:rsid w:val="002566C8"/>
    <w:rsid w:val="00277FB2"/>
    <w:rsid w:val="0028747B"/>
    <w:rsid w:val="0029155C"/>
    <w:rsid w:val="002A5A1D"/>
    <w:rsid w:val="002B4BA0"/>
    <w:rsid w:val="002C74ED"/>
    <w:rsid w:val="002F169B"/>
    <w:rsid w:val="002F3717"/>
    <w:rsid w:val="003163D5"/>
    <w:rsid w:val="00316984"/>
    <w:rsid w:val="0033085E"/>
    <w:rsid w:val="00332155"/>
    <w:rsid w:val="00336BD7"/>
    <w:rsid w:val="003420ED"/>
    <w:rsid w:val="00352F15"/>
    <w:rsid w:val="00360902"/>
    <w:rsid w:val="00371BCA"/>
    <w:rsid w:val="0038725E"/>
    <w:rsid w:val="00393FE5"/>
    <w:rsid w:val="003B3955"/>
    <w:rsid w:val="003D676C"/>
    <w:rsid w:val="003E5321"/>
    <w:rsid w:val="003F214F"/>
    <w:rsid w:val="004049BF"/>
    <w:rsid w:val="00433F1B"/>
    <w:rsid w:val="00446D49"/>
    <w:rsid w:val="0048438E"/>
    <w:rsid w:val="00484DFB"/>
    <w:rsid w:val="00487ACA"/>
    <w:rsid w:val="00493A2D"/>
    <w:rsid w:val="004A4EEF"/>
    <w:rsid w:val="004B4C09"/>
    <w:rsid w:val="004D4D04"/>
    <w:rsid w:val="004D6E9B"/>
    <w:rsid w:val="004E06BE"/>
    <w:rsid w:val="004E06C5"/>
    <w:rsid w:val="00505AEC"/>
    <w:rsid w:val="0053023F"/>
    <w:rsid w:val="00575196"/>
    <w:rsid w:val="00576B32"/>
    <w:rsid w:val="005841D8"/>
    <w:rsid w:val="0058472E"/>
    <w:rsid w:val="00591857"/>
    <w:rsid w:val="005D3DC9"/>
    <w:rsid w:val="005E584B"/>
    <w:rsid w:val="00600D08"/>
    <w:rsid w:val="00601CD4"/>
    <w:rsid w:val="00631CFA"/>
    <w:rsid w:val="006414B1"/>
    <w:rsid w:val="0064324A"/>
    <w:rsid w:val="00652F48"/>
    <w:rsid w:val="0067555C"/>
    <w:rsid w:val="00676FD0"/>
    <w:rsid w:val="006904C9"/>
    <w:rsid w:val="006B05F0"/>
    <w:rsid w:val="006B5346"/>
    <w:rsid w:val="006B72BD"/>
    <w:rsid w:val="006C4DF2"/>
    <w:rsid w:val="006E2A13"/>
    <w:rsid w:val="0070181C"/>
    <w:rsid w:val="007226EF"/>
    <w:rsid w:val="00736B56"/>
    <w:rsid w:val="00742BE3"/>
    <w:rsid w:val="007663B2"/>
    <w:rsid w:val="007672A8"/>
    <w:rsid w:val="007778E1"/>
    <w:rsid w:val="00783008"/>
    <w:rsid w:val="007A4C5C"/>
    <w:rsid w:val="007B4A11"/>
    <w:rsid w:val="007C4D2B"/>
    <w:rsid w:val="007C4F95"/>
    <w:rsid w:val="007F7C47"/>
    <w:rsid w:val="00834184"/>
    <w:rsid w:val="00835EA3"/>
    <w:rsid w:val="00853231"/>
    <w:rsid w:val="00880C42"/>
    <w:rsid w:val="00884586"/>
    <w:rsid w:val="008B0A1F"/>
    <w:rsid w:val="008C78B1"/>
    <w:rsid w:val="00923086"/>
    <w:rsid w:val="009351D9"/>
    <w:rsid w:val="009403EF"/>
    <w:rsid w:val="0094102D"/>
    <w:rsid w:val="00971937"/>
    <w:rsid w:val="0099306C"/>
    <w:rsid w:val="009A0E6F"/>
    <w:rsid w:val="00A00AAE"/>
    <w:rsid w:val="00A10311"/>
    <w:rsid w:val="00A20EB4"/>
    <w:rsid w:val="00A92CFE"/>
    <w:rsid w:val="00A96B4A"/>
    <w:rsid w:val="00AC257B"/>
    <w:rsid w:val="00AC670B"/>
    <w:rsid w:val="00AF3AF0"/>
    <w:rsid w:val="00B138F8"/>
    <w:rsid w:val="00B26DA9"/>
    <w:rsid w:val="00B46D69"/>
    <w:rsid w:val="00B50E44"/>
    <w:rsid w:val="00B671AF"/>
    <w:rsid w:val="00B720F4"/>
    <w:rsid w:val="00B74EC0"/>
    <w:rsid w:val="00B95A19"/>
    <w:rsid w:val="00BA6E1E"/>
    <w:rsid w:val="00BB219E"/>
    <w:rsid w:val="00BB2373"/>
    <w:rsid w:val="00BC0FC0"/>
    <w:rsid w:val="00BC1B15"/>
    <w:rsid w:val="00C53B66"/>
    <w:rsid w:val="00C6246C"/>
    <w:rsid w:val="00C94CDD"/>
    <w:rsid w:val="00CC342B"/>
    <w:rsid w:val="00CE3124"/>
    <w:rsid w:val="00CE3997"/>
    <w:rsid w:val="00CE7303"/>
    <w:rsid w:val="00D134EE"/>
    <w:rsid w:val="00D26216"/>
    <w:rsid w:val="00D33547"/>
    <w:rsid w:val="00D370E0"/>
    <w:rsid w:val="00DB398E"/>
    <w:rsid w:val="00DC025D"/>
    <w:rsid w:val="00DD07E7"/>
    <w:rsid w:val="00DD6643"/>
    <w:rsid w:val="00DF0130"/>
    <w:rsid w:val="00DF2EDD"/>
    <w:rsid w:val="00E15330"/>
    <w:rsid w:val="00E16610"/>
    <w:rsid w:val="00E32F8A"/>
    <w:rsid w:val="00E35F34"/>
    <w:rsid w:val="00E62B0C"/>
    <w:rsid w:val="00E734B6"/>
    <w:rsid w:val="00E856E4"/>
    <w:rsid w:val="00EC79C7"/>
    <w:rsid w:val="00ED5DDB"/>
    <w:rsid w:val="00EF75EA"/>
    <w:rsid w:val="00F45880"/>
    <w:rsid w:val="00F7003D"/>
    <w:rsid w:val="00F81170"/>
    <w:rsid w:val="00F84B76"/>
    <w:rsid w:val="00FB1DA6"/>
    <w:rsid w:val="00FC2DD1"/>
    <w:rsid w:val="00FE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24"/>
    <w:rPr>
      <w:rFonts w:ascii="Tahoma" w:hAnsi="Tahoma" w:cs="Tahoma"/>
      <w:sz w:val="16"/>
      <w:szCs w:val="16"/>
    </w:rPr>
  </w:style>
  <w:style w:type="character" w:styleId="Hyperlink">
    <w:name w:val="Hyperlink"/>
    <w:basedOn w:val="DefaultParagraphFont"/>
    <w:uiPriority w:val="99"/>
    <w:unhideWhenUsed/>
    <w:rsid w:val="00CE3124"/>
    <w:rPr>
      <w:color w:val="0000FF" w:themeColor="hyperlink"/>
      <w:u w:val="single"/>
    </w:rPr>
  </w:style>
  <w:style w:type="table" w:styleId="TableGrid">
    <w:name w:val="Table Grid"/>
    <w:basedOn w:val="TableNormal"/>
    <w:rsid w:val="00CE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24"/>
  </w:style>
  <w:style w:type="paragraph" w:styleId="Footer">
    <w:name w:val="footer"/>
    <w:basedOn w:val="Normal"/>
    <w:link w:val="FooterChar"/>
    <w:uiPriority w:val="99"/>
    <w:unhideWhenUsed/>
    <w:rsid w:val="00CE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24"/>
  </w:style>
  <w:style w:type="paragraph" w:styleId="ListParagraph">
    <w:name w:val="List Paragraph"/>
    <w:basedOn w:val="Normal"/>
    <w:uiPriority w:val="34"/>
    <w:qFormat/>
    <w:rsid w:val="002F3717"/>
    <w:pPr>
      <w:ind w:left="720"/>
      <w:contextualSpacing/>
    </w:pPr>
  </w:style>
  <w:style w:type="character" w:styleId="CommentReference">
    <w:name w:val="annotation reference"/>
    <w:basedOn w:val="DefaultParagraphFont"/>
    <w:uiPriority w:val="99"/>
    <w:semiHidden/>
    <w:unhideWhenUsed/>
    <w:rsid w:val="006C4DF2"/>
    <w:rPr>
      <w:sz w:val="16"/>
      <w:szCs w:val="16"/>
    </w:rPr>
  </w:style>
  <w:style w:type="paragraph" w:styleId="CommentText">
    <w:name w:val="annotation text"/>
    <w:basedOn w:val="Normal"/>
    <w:link w:val="CommentTextChar"/>
    <w:uiPriority w:val="99"/>
    <w:semiHidden/>
    <w:unhideWhenUsed/>
    <w:rsid w:val="006C4DF2"/>
    <w:pPr>
      <w:spacing w:line="240" w:lineRule="auto"/>
    </w:pPr>
    <w:rPr>
      <w:sz w:val="20"/>
      <w:szCs w:val="20"/>
    </w:rPr>
  </w:style>
  <w:style w:type="character" w:customStyle="1" w:styleId="CommentTextChar">
    <w:name w:val="Comment Text Char"/>
    <w:basedOn w:val="DefaultParagraphFont"/>
    <w:link w:val="CommentText"/>
    <w:uiPriority w:val="99"/>
    <w:semiHidden/>
    <w:rsid w:val="006C4DF2"/>
    <w:rPr>
      <w:sz w:val="20"/>
      <w:szCs w:val="20"/>
    </w:rPr>
  </w:style>
  <w:style w:type="paragraph" w:styleId="CommentSubject">
    <w:name w:val="annotation subject"/>
    <w:basedOn w:val="CommentText"/>
    <w:next w:val="CommentText"/>
    <w:link w:val="CommentSubjectChar"/>
    <w:uiPriority w:val="99"/>
    <w:semiHidden/>
    <w:unhideWhenUsed/>
    <w:rsid w:val="006C4DF2"/>
    <w:rPr>
      <w:b/>
      <w:bCs/>
    </w:rPr>
  </w:style>
  <w:style w:type="character" w:customStyle="1" w:styleId="CommentSubjectChar">
    <w:name w:val="Comment Subject Char"/>
    <w:basedOn w:val="CommentTextChar"/>
    <w:link w:val="CommentSubject"/>
    <w:uiPriority w:val="99"/>
    <w:semiHidden/>
    <w:rsid w:val="006C4DF2"/>
    <w:rPr>
      <w:b/>
      <w:bCs/>
      <w:sz w:val="20"/>
      <w:szCs w:val="20"/>
    </w:rPr>
  </w:style>
  <w:style w:type="character" w:customStyle="1" w:styleId="UnresolvedMention">
    <w:name w:val="Unresolved Mention"/>
    <w:basedOn w:val="DefaultParagraphFont"/>
    <w:uiPriority w:val="99"/>
    <w:semiHidden/>
    <w:unhideWhenUsed/>
    <w:rsid w:val="00FB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3198">
      <w:bodyDiv w:val="1"/>
      <w:marLeft w:val="0"/>
      <w:marRight w:val="0"/>
      <w:marTop w:val="0"/>
      <w:marBottom w:val="0"/>
      <w:divBdr>
        <w:top w:val="none" w:sz="0" w:space="0" w:color="auto"/>
        <w:left w:val="none" w:sz="0" w:space="0" w:color="auto"/>
        <w:bottom w:val="none" w:sz="0" w:space="0" w:color="auto"/>
        <w:right w:val="none" w:sz="0" w:space="0" w:color="auto"/>
      </w:divBdr>
    </w:div>
    <w:div w:id="1565869988">
      <w:bodyDiv w:val="1"/>
      <w:marLeft w:val="0"/>
      <w:marRight w:val="0"/>
      <w:marTop w:val="0"/>
      <w:marBottom w:val="0"/>
      <w:divBdr>
        <w:top w:val="none" w:sz="0" w:space="0" w:color="auto"/>
        <w:left w:val="none" w:sz="0" w:space="0" w:color="auto"/>
        <w:bottom w:val="none" w:sz="0" w:space="0" w:color="auto"/>
        <w:right w:val="none" w:sz="0" w:space="0" w:color="auto"/>
      </w:divBdr>
    </w:div>
    <w:div w:id="18557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cotcourts.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otcourtstribunal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2020-09-28T15:45:00Z</dcterms:created>
  <dcterms:modified xsi:type="dcterms:W3CDTF">2020-09-28T15:45:00Z</dcterms:modified>
</cp:coreProperties>
</file>